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C3E8">
      <w:pPr>
        <w:rPr>
          <w:rFonts w:ascii="黑体" w:hAnsi="黑体" w:eastAsia="黑体"/>
          <w:b/>
          <w:sz w:val="144"/>
          <w:szCs w:val="144"/>
        </w:rPr>
      </w:pPr>
    </w:p>
    <w:p w14:paraId="48EBC816">
      <w:pPr>
        <w:jc w:val="center"/>
        <w:rPr>
          <w:rFonts w:ascii="黑体" w:hAnsi="黑体" w:eastAsia="黑体"/>
          <w:b/>
          <w:sz w:val="144"/>
          <w:szCs w:val="144"/>
        </w:rPr>
      </w:pPr>
      <w:r>
        <w:rPr>
          <w:rFonts w:hint="eastAsia" w:ascii="黑体" w:hAnsi="黑体" w:eastAsia="黑体"/>
          <w:b/>
          <w:sz w:val="144"/>
          <w:szCs w:val="144"/>
        </w:rPr>
        <w:t>比选文件</w:t>
      </w:r>
    </w:p>
    <w:p w14:paraId="49E026C5"/>
    <w:p w14:paraId="50A96437"/>
    <w:p w14:paraId="024E2023"/>
    <w:p w14:paraId="21AFC3F5"/>
    <w:p w14:paraId="4088C902"/>
    <w:p w14:paraId="0982C43A"/>
    <w:p w14:paraId="537C4D13"/>
    <w:p w14:paraId="41D44567"/>
    <w:p w14:paraId="188E1105"/>
    <w:p w14:paraId="6B4C7FBA">
      <w:pPr>
        <w:ind w:left="2000" w:hanging="2000" w:hangingChars="500"/>
        <w:rPr>
          <w:rFonts w:ascii="黑体" w:hAnsi="黑体" w:eastAsia="黑体" w:cs="仿宋"/>
          <w:color w:val="000000"/>
          <w:sz w:val="40"/>
          <w:szCs w:val="40"/>
          <w:shd w:val="clear" w:color="auto" w:fill="FFFFFF"/>
        </w:rPr>
      </w:pPr>
      <w:r>
        <w:rPr>
          <w:rFonts w:hint="eastAsia" w:ascii="黑体" w:hAnsi="黑体" w:eastAsia="黑体"/>
          <w:sz w:val="40"/>
          <w:szCs w:val="40"/>
        </w:rPr>
        <w:t>项目名称：</w:t>
      </w:r>
      <w:r>
        <w:rPr>
          <w:rFonts w:hint="eastAsia" w:ascii="黑体" w:hAnsi="黑体" w:eastAsia="黑体" w:cs="仿宋"/>
          <w:color w:val="000000"/>
          <w:sz w:val="40"/>
          <w:szCs w:val="40"/>
          <w:shd w:val="clear" w:color="auto" w:fill="FFFFFF"/>
        </w:rPr>
        <w:t>云南省阜外心血管病医院差旅票务服务机构采购项目</w:t>
      </w:r>
    </w:p>
    <w:p w14:paraId="72D723E3">
      <w:pPr>
        <w:ind w:left="2000" w:hanging="2000" w:hangingChars="500"/>
        <w:jc w:val="center"/>
        <w:rPr>
          <w:sz w:val="40"/>
          <w:szCs w:val="40"/>
        </w:rPr>
      </w:pPr>
    </w:p>
    <w:p w14:paraId="515F6C78">
      <w:pPr>
        <w:ind w:left="2000" w:hanging="2000" w:hangingChars="500"/>
        <w:jc w:val="center"/>
        <w:rPr>
          <w:sz w:val="40"/>
          <w:szCs w:val="40"/>
        </w:rPr>
      </w:pPr>
    </w:p>
    <w:p w14:paraId="2965EDE3">
      <w:pPr>
        <w:jc w:val="center"/>
        <w:rPr>
          <w:rFonts w:ascii="黑体" w:hAnsi="黑体" w:eastAsia="黑体"/>
          <w:sz w:val="40"/>
          <w:szCs w:val="40"/>
        </w:rPr>
      </w:pPr>
      <w:r>
        <w:rPr>
          <w:rFonts w:hint="eastAsia" w:ascii="黑体" w:hAnsi="黑体" w:eastAsia="黑体"/>
          <w:sz w:val="40"/>
          <w:szCs w:val="40"/>
        </w:rPr>
        <w:t xml:space="preserve">采购人： </w:t>
      </w:r>
      <w:r>
        <w:rPr>
          <w:rFonts w:ascii="黑体" w:hAnsi="黑体" w:eastAsia="黑体"/>
          <w:sz w:val="40"/>
          <w:szCs w:val="40"/>
        </w:rPr>
        <w:t xml:space="preserve"> </w:t>
      </w:r>
      <w:r>
        <w:rPr>
          <w:rFonts w:hint="eastAsia" w:ascii="黑体" w:hAnsi="黑体" w:eastAsia="黑体"/>
          <w:sz w:val="40"/>
          <w:szCs w:val="40"/>
        </w:rPr>
        <w:t>云南省阜外心血管病医院</w:t>
      </w:r>
    </w:p>
    <w:p w14:paraId="4EF9B2DB">
      <w:pPr>
        <w:rPr>
          <w:rFonts w:ascii="黑体" w:hAnsi="黑体" w:eastAsia="黑体"/>
          <w:sz w:val="40"/>
          <w:szCs w:val="40"/>
        </w:rPr>
      </w:pPr>
    </w:p>
    <w:p w14:paraId="02389F88">
      <w:pPr>
        <w:rPr>
          <w:rFonts w:ascii="黑体" w:hAnsi="黑体" w:eastAsia="黑体"/>
          <w:sz w:val="40"/>
          <w:szCs w:val="40"/>
        </w:rPr>
      </w:pPr>
    </w:p>
    <w:p w14:paraId="6B2655B4">
      <w:pPr>
        <w:jc w:val="center"/>
        <w:rPr>
          <w:rFonts w:ascii="黑体" w:hAnsi="黑体" w:eastAsia="黑体"/>
          <w:sz w:val="40"/>
          <w:szCs w:val="40"/>
        </w:rPr>
      </w:pPr>
      <w:r>
        <w:rPr>
          <w:rFonts w:hint="eastAsia" w:ascii="黑体" w:hAnsi="黑体" w:eastAsia="黑体"/>
          <w:sz w:val="40"/>
          <w:szCs w:val="40"/>
        </w:rPr>
        <w:t>日期：202</w:t>
      </w:r>
      <w:r>
        <w:rPr>
          <w:rFonts w:ascii="黑体" w:hAnsi="黑体" w:eastAsia="黑体"/>
          <w:sz w:val="40"/>
          <w:szCs w:val="40"/>
        </w:rPr>
        <w:t>5</w:t>
      </w:r>
      <w:r>
        <w:rPr>
          <w:rFonts w:hint="eastAsia" w:ascii="黑体" w:hAnsi="黑体" w:eastAsia="黑体"/>
          <w:sz w:val="40"/>
          <w:szCs w:val="40"/>
        </w:rPr>
        <w:t>年</w:t>
      </w:r>
      <w:r>
        <w:rPr>
          <w:rFonts w:ascii="黑体" w:hAnsi="黑体" w:eastAsia="黑体"/>
          <w:sz w:val="40"/>
          <w:szCs w:val="40"/>
        </w:rPr>
        <w:t>8</w:t>
      </w:r>
      <w:r>
        <w:rPr>
          <w:rFonts w:hint="eastAsia" w:ascii="黑体" w:hAnsi="黑体" w:eastAsia="黑体"/>
          <w:sz w:val="40"/>
          <w:szCs w:val="40"/>
        </w:rPr>
        <w:t>月</w:t>
      </w:r>
    </w:p>
    <w:p w14:paraId="41E4275F">
      <w:pPr>
        <w:widowControl/>
        <w:jc w:val="left"/>
        <w:rPr>
          <w:rFonts w:ascii="黑体" w:hAnsi="黑体" w:eastAsia="黑体"/>
          <w:sz w:val="40"/>
          <w:szCs w:val="40"/>
        </w:rPr>
        <w:sectPr>
          <w:headerReference r:id="rId3" w:type="default"/>
          <w:footerReference r:id="rId5" w:type="default"/>
          <w:headerReference r:id="rId4" w:type="even"/>
          <w:pgSz w:w="11906" w:h="16838"/>
          <w:pgMar w:top="1134" w:right="1247" w:bottom="1134" w:left="1247" w:header="851" w:footer="850" w:gutter="0"/>
          <w:pgNumType w:fmt="numberInDash"/>
          <w:cols w:space="425" w:num="1"/>
          <w:titlePg/>
          <w:docGrid w:type="lines" w:linePitch="312" w:charSpace="0"/>
        </w:sectPr>
      </w:pPr>
      <w:r>
        <w:rPr>
          <w:rFonts w:ascii="黑体" w:hAnsi="黑体" w:eastAsia="黑体"/>
          <w:sz w:val="40"/>
          <w:szCs w:val="40"/>
        </w:rPr>
        <w:br w:type="page"/>
      </w:r>
    </w:p>
    <w:p w14:paraId="2CBCBC20">
      <w:pPr>
        <w:jc w:val="center"/>
        <w:rPr>
          <w:rFonts w:ascii="黑体" w:hAnsi="黑体" w:eastAsia="黑体"/>
          <w:sz w:val="40"/>
          <w:szCs w:val="40"/>
        </w:rPr>
      </w:pPr>
      <w:r>
        <w:rPr>
          <w:rFonts w:hint="eastAsia" w:ascii="黑体" w:hAnsi="黑体" w:eastAsia="黑体"/>
          <w:sz w:val="40"/>
          <w:szCs w:val="40"/>
        </w:rPr>
        <w:t xml:space="preserve">目 </w:t>
      </w:r>
      <w:r>
        <w:rPr>
          <w:rFonts w:ascii="黑体" w:hAnsi="黑体" w:eastAsia="黑体"/>
          <w:sz w:val="40"/>
          <w:szCs w:val="40"/>
        </w:rPr>
        <w:t xml:space="preserve"> </w:t>
      </w:r>
      <w:r>
        <w:rPr>
          <w:rFonts w:hint="eastAsia" w:ascii="黑体" w:hAnsi="黑体" w:eastAsia="黑体"/>
          <w:sz w:val="40"/>
          <w:szCs w:val="40"/>
        </w:rPr>
        <w:t>录</w:t>
      </w:r>
    </w:p>
    <w:p w14:paraId="0316F12E">
      <w:pPr>
        <w:jc w:val="center"/>
        <w:rPr>
          <w:rFonts w:ascii="黑体" w:hAnsi="黑体" w:eastAsia="黑体"/>
          <w:sz w:val="40"/>
          <w:szCs w:val="40"/>
        </w:rPr>
      </w:pPr>
    </w:p>
    <w:p w14:paraId="017B3C2D">
      <w:pPr>
        <w:pStyle w:val="9"/>
        <w:tabs>
          <w:tab w:val="right" w:leader="dot" w:pos="8296"/>
        </w:tabs>
        <w:spacing w:before="100" w:beforeAutospacing="1" w:after="100" w:afterAutospacing="1"/>
        <w:rPr>
          <w:rFonts w:eastAsia="黑体"/>
          <w:sz w:val="32"/>
        </w:rPr>
      </w:pPr>
      <w:r>
        <w:rPr>
          <w:rFonts w:ascii="黑体" w:hAnsi="黑体" w:eastAsia="黑体"/>
          <w:sz w:val="40"/>
          <w:szCs w:val="40"/>
        </w:rPr>
        <w:fldChar w:fldCharType="begin"/>
      </w:r>
      <w:r>
        <w:rPr>
          <w:rFonts w:ascii="黑体" w:hAnsi="黑体" w:eastAsia="黑体"/>
          <w:sz w:val="40"/>
          <w:szCs w:val="40"/>
        </w:rPr>
        <w:instrText xml:space="preserve"> TOC \o "1-1" \h \z \u </w:instrText>
      </w:r>
      <w:r>
        <w:rPr>
          <w:rFonts w:ascii="黑体" w:hAnsi="黑体" w:eastAsia="黑体"/>
          <w:sz w:val="40"/>
          <w:szCs w:val="40"/>
        </w:rPr>
        <w:fldChar w:fldCharType="separate"/>
      </w:r>
      <w:r>
        <w:fldChar w:fldCharType="begin"/>
      </w:r>
      <w:r>
        <w:instrText xml:space="preserve"> HYPERLINK \l "_Toc89989860" </w:instrText>
      </w:r>
      <w:r>
        <w:fldChar w:fldCharType="separate"/>
      </w:r>
      <w:r>
        <w:rPr>
          <w:rStyle w:val="15"/>
          <w:rFonts w:hint="eastAsia" w:ascii="方正小标宋简体" w:hAnsi="仿宋" w:eastAsia="黑体" w:cs="仿宋"/>
          <w:sz w:val="32"/>
          <w:shd w:val="clear" w:color="auto" w:fill="FFFFFF"/>
        </w:rPr>
        <w:t>第一部分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采购公告</w:t>
      </w:r>
      <w:r>
        <w:rPr>
          <w:rFonts w:eastAsia="黑体"/>
          <w:sz w:val="32"/>
        </w:rPr>
        <w:tab/>
      </w:r>
      <w:r>
        <w:rPr>
          <w:rFonts w:eastAsia="黑体"/>
          <w:sz w:val="32"/>
        </w:rPr>
        <w:fldChar w:fldCharType="begin"/>
      </w:r>
      <w:r>
        <w:rPr>
          <w:rFonts w:eastAsia="黑体"/>
          <w:sz w:val="32"/>
        </w:rPr>
        <w:instrText xml:space="preserve"> PAGEREF _Toc89989860 \h </w:instrText>
      </w:r>
      <w:r>
        <w:rPr>
          <w:rFonts w:eastAsia="黑体"/>
          <w:sz w:val="32"/>
        </w:rPr>
        <w:fldChar w:fldCharType="separate"/>
      </w:r>
      <w:r>
        <w:rPr>
          <w:rFonts w:eastAsia="黑体"/>
          <w:sz w:val="32"/>
        </w:rPr>
        <w:t>- 1 -</w:t>
      </w:r>
      <w:r>
        <w:rPr>
          <w:rFonts w:eastAsia="黑体"/>
          <w:sz w:val="32"/>
        </w:rPr>
        <w:fldChar w:fldCharType="end"/>
      </w:r>
      <w:r>
        <w:rPr>
          <w:rFonts w:eastAsia="黑体"/>
          <w:sz w:val="32"/>
        </w:rPr>
        <w:fldChar w:fldCharType="end"/>
      </w:r>
    </w:p>
    <w:p w14:paraId="338B091F">
      <w:pPr>
        <w:pStyle w:val="9"/>
        <w:tabs>
          <w:tab w:val="right" w:leader="dot" w:pos="8296"/>
        </w:tabs>
        <w:spacing w:before="100" w:beforeAutospacing="1" w:after="100" w:afterAutospacing="1"/>
        <w:rPr>
          <w:rFonts w:eastAsia="黑体"/>
          <w:sz w:val="32"/>
        </w:rPr>
      </w:pPr>
      <w:r>
        <w:fldChar w:fldCharType="begin"/>
      </w:r>
      <w:r>
        <w:instrText xml:space="preserve"> HYPERLINK \l "_Toc89989861" </w:instrText>
      </w:r>
      <w:r>
        <w:fldChar w:fldCharType="separate"/>
      </w:r>
      <w:r>
        <w:rPr>
          <w:rStyle w:val="15"/>
          <w:rFonts w:hint="eastAsia" w:ascii="方正小标宋简体" w:hAnsi="仿宋" w:eastAsia="黑体" w:cs="仿宋"/>
          <w:sz w:val="32"/>
          <w:shd w:val="clear" w:color="auto" w:fill="FFFFFF"/>
        </w:rPr>
        <w:t>第二部分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供应商须知</w:t>
      </w:r>
      <w:r>
        <w:rPr>
          <w:rFonts w:eastAsia="黑体"/>
          <w:sz w:val="32"/>
        </w:rPr>
        <w:tab/>
      </w:r>
      <w:r>
        <w:rPr>
          <w:rFonts w:eastAsia="黑体"/>
          <w:sz w:val="32"/>
        </w:rPr>
        <w:fldChar w:fldCharType="begin"/>
      </w:r>
      <w:r>
        <w:rPr>
          <w:rFonts w:eastAsia="黑体"/>
          <w:sz w:val="32"/>
        </w:rPr>
        <w:instrText xml:space="preserve"> PAGEREF _Toc89989861 \h </w:instrText>
      </w:r>
      <w:r>
        <w:rPr>
          <w:rFonts w:eastAsia="黑体"/>
          <w:sz w:val="32"/>
        </w:rPr>
        <w:fldChar w:fldCharType="separate"/>
      </w:r>
      <w:r>
        <w:rPr>
          <w:rFonts w:eastAsia="黑体"/>
          <w:sz w:val="32"/>
        </w:rPr>
        <w:t>- 3 -</w:t>
      </w:r>
      <w:r>
        <w:rPr>
          <w:rFonts w:eastAsia="黑体"/>
          <w:sz w:val="32"/>
        </w:rPr>
        <w:fldChar w:fldCharType="end"/>
      </w:r>
      <w:r>
        <w:rPr>
          <w:rFonts w:eastAsia="黑体"/>
          <w:sz w:val="32"/>
        </w:rPr>
        <w:fldChar w:fldCharType="end"/>
      </w:r>
    </w:p>
    <w:p w14:paraId="19315ECB">
      <w:pPr>
        <w:pStyle w:val="9"/>
        <w:tabs>
          <w:tab w:val="right" w:leader="dot" w:pos="8296"/>
        </w:tabs>
        <w:spacing w:before="100" w:beforeAutospacing="1" w:after="100" w:afterAutospacing="1"/>
        <w:rPr>
          <w:rFonts w:eastAsia="黑体"/>
          <w:sz w:val="32"/>
        </w:rPr>
      </w:pPr>
      <w:r>
        <w:fldChar w:fldCharType="begin"/>
      </w:r>
      <w:r>
        <w:instrText xml:space="preserve"> HYPERLINK \l "_Toc89989862" </w:instrText>
      </w:r>
      <w:r>
        <w:fldChar w:fldCharType="separate"/>
      </w:r>
      <w:r>
        <w:rPr>
          <w:rStyle w:val="15"/>
          <w:rFonts w:hint="eastAsia" w:ascii="方正小标宋简体" w:hAnsi="仿宋" w:eastAsia="黑体" w:cs="仿宋"/>
          <w:sz w:val="32"/>
          <w:shd w:val="clear" w:color="auto" w:fill="FFFFFF"/>
        </w:rPr>
        <w:t>第三部分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合同主要条款</w:t>
      </w:r>
      <w:r>
        <w:rPr>
          <w:rFonts w:eastAsia="黑体"/>
          <w:sz w:val="32"/>
        </w:rPr>
        <w:tab/>
      </w:r>
      <w:r>
        <w:rPr>
          <w:rFonts w:eastAsia="黑体"/>
          <w:sz w:val="32"/>
        </w:rPr>
        <w:fldChar w:fldCharType="begin"/>
      </w:r>
      <w:r>
        <w:rPr>
          <w:rFonts w:eastAsia="黑体"/>
          <w:sz w:val="32"/>
        </w:rPr>
        <w:instrText xml:space="preserve"> PAGEREF _Toc89989862 \h </w:instrText>
      </w:r>
      <w:r>
        <w:rPr>
          <w:rFonts w:eastAsia="黑体"/>
          <w:sz w:val="32"/>
        </w:rPr>
        <w:fldChar w:fldCharType="separate"/>
      </w:r>
      <w:r>
        <w:rPr>
          <w:rFonts w:eastAsia="黑体"/>
          <w:sz w:val="32"/>
        </w:rPr>
        <w:t>- 9 -</w:t>
      </w:r>
      <w:r>
        <w:rPr>
          <w:rFonts w:eastAsia="黑体"/>
          <w:sz w:val="32"/>
        </w:rPr>
        <w:fldChar w:fldCharType="end"/>
      </w:r>
      <w:r>
        <w:rPr>
          <w:rFonts w:eastAsia="黑体"/>
          <w:sz w:val="32"/>
        </w:rPr>
        <w:fldChar w:fldCharType="end"/>
      </w:r>
    </w:p>
    <w:p w14:paraId="17C4C0E9">
      <w:pPr>
        <w:pStyle w:val="9"/>
        <w:tabs>
          <w:tab w:val="right" w:leader="dot" w:pos="8296"/>
        </w:tabs>
        <w:spacing w:before="100" w:beforeAutospacing="1" w:after="100" w:afterAutospacing="1"/>
        <w:rPr>
          <w:rFonts w:eastAsia="黑体"/>
          <w:sz w:val="32"/>
        </w:rPr>
      </w:pPr>
      <w:r>
        <w:fldChar w:fldCharType="begin"/>
      </w:r>
      <w:r>
        <w:instrText xml:space="preserve"> HYPERLINK \l "_Toc89989863" </w:instrText>
      </w:r>
      <w:r>
        <w:fldChar w:fldCharType="separate"/>
      </w:r>
      <w:r>
        <w:rPr>
          <w:rStyle w:val="15"/>
          <w:rFonts w:hint="eastAsia" w:ascii="方正小标宋简体" w:hAnsi="仿宋" w:eastAsia="黑体" w:cs="仿宋"/>
          <w:sz w:val="32"/>
          <w:shd w:val="clear" w:color="auto" w:fill="FFFFFF"/>
        </w:rPr>
        <w:t>第四部分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响应文件格式</w:t>
      </w:r>
      <w:r>
        <w:rPr>
          <w:rFonts w:eastAsia="黑体"/>
          <w:sz w:val="32"/>
        </w:rPr>
        <w:tab/>
      </w:r>
      <w:r>
        <w:rPr>
          <w:rFonts w:eastAsia="黑体"/>
          <w:sz w:val="32"/>
        </w:rPr>
        <w:fldChar w:fldCharType="begin"/>
      </w:r>
      <w:r>
        <w:rPr>
          <w:rFonts w:eastAsia="黑体"/>
          <w:sz w:val="32"/>
        </w:rPr>
        <w:instrText xml:space="preserve"> PAGEREF _Toc89989863 \h </w:instrText>
      </w:r>
      <w:r>
        <w:rPr>
          <w:rFonts w:eastAsia="黑体"/>
          <w:sz w:val="32"/>
        </w:rPr>
        <w:fldChar w:fldCharType="separate"/>
      </w:r>
      <w:r>
        <w:rPr>
          <w:rFonts w:eastAsia="黑体"/>
          <w:sz w:val="32"/>
        </w:rPr>
        <w:t>- 14 -</w:t>
      </w:r>
      <w:r>
        <w:rPr>
          <w:rFonts w:eastAsia="黑体"/>
          <w:sz w:val="32"/>
        </w:rPr>
        <w:fldChar w:fldCharType="end"/>
      </w:r>
      <w:r>
        <w:rPr>
          <w:rFonts w:eastAsia="黑体"/>
          <w:sz w:val="32"/>
        </w:rPr>
        <w:fldChar w:fldCharType="end"/>
      </w:r>
    </w:p>
    <w:p w14:paraId="2D37F241">
      <w:pPr>
        <w:pStyle w:val="9"/>
        <w:tabs>
          <w:tab w:val="right" w:leader="dot" w:pos="8296"/>
        </w:tabs>
        <w:spacing w:before="100" w:beforeAutospacing="1" w:after="100" w:afterAutospacing="1"/>
        <w:rPr>
          <w:rFonts w:eastAsia="黑体"/>
          <w:sz w:val="32"/>
        </w:rPr>
      </w:pPr>
      <w:r>
        <w:fldChar w:fldCharType="begin"/>
      </w:r>
      <w:r>
        <w:instrText xml:space="preserve"> HYPERLINK \l "_Toc89989864" </w:instrText>
      </w:r>
      <w:r>
        <w:fldChar w:fldCharType="separate"/>
      </w:r>
      <w:r>
        <w:rPr>
          <w:rStyle w:val="15"/>
          <w:rFonts w:hint="eastAsia" w:ascii="方正小标宋简体" w:hAnsi="仿宋" w:eastAsia="黑体" w:cs="仿宋"/>
          <w:sz w:val="32"/>
          <w:shd w:val="clear" w:color="auto" w:fill="FFFFFF"/>
        </w:rPr>
        <w:t>第五部分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项目需求及技术要求</w:t>
      </w:r>
      <w:r>
        <w:rPr>
          <w:rFonts w:eastAsia="黑体"/>
          <w:sz w:val="32"/>
        </w:rPr>
        <w:tab/>
      </w:r>
      <w:r>
        <w:rPr>
          <w:rFonts w:eastAsia="黑体"/>
          <w:sz w:val="32"/>
        </w:rPr>
        <w:fldChar w:fldCharType="begin"/>
      </w:r>
      <w:r>
        <w:rPr>
          <w:rFonts w:eastAsia="黑体"/>
          <w:sz w:val="32"/>
        </w:rPr>
        <w:instrText xml:space="preserve"> PAGEREF _Toc89989864 \h </w:instrText>
      </w:r>
      <w:r>
        <w:rPr>
          <w:rFonts w:eastAsia="黑体"/>
          <w:sz w:val="32"/>
        </w:rPr>
        <w:fldChar w:fldCharType="separate"/>
      </w:r>
      <w:r>
        <w:rPr>
          <w:rFonts w:eastAsia="黑体"/>
          <w:sz w:val="32"/>
        </w:rPr>
        <w:t>- 18 -</w:t>
      </w:r>
      <w:r>
        <w:rPr>
          <w:rFonts w:eastAsia="黑体"/>
          <w:sz w:val="32"/>
        </w:rPr>
        <w:fldChar w:fldCharType="end"/>
      </w:r>
      <w:r>
        <w:rPr>
          <w:rFonts w:eastAsia="黑体"/>
          <w:sz w:val="32"/>
        </w:rPr>
        <w:fldChar w:fldCharType="end"/>
      </w:r>
    </w:p>
    <w:p w14:paraId="068AE9FD">
      <w:pPr>
        <w:pStyle w:val="9"/>
        <w:tabs>
          <w:tab w:val="right" w:leader="dot" w:pos="8296"/>
        </w:tabs>
        <w:spacing w:before="100" w:beforeAutospacing="1" w:after="100" w:afterAutospacing="1"/>
      </w:pPr>
      <w:r>
        <w:fldChar w:fldCharType="begin"/>
      </w:r>
      <w:r>
        <w:instrText xml:space="preserve"> HYPERLINK \l "_Toc89989865" </w:instrText>
      </w:r>
      <w:r>
        <w:fldChar w:fldCharType="separate"/>
      </w:r>
      <w:r>
        <w:rPr>
          <w:rStyle w:val="15"/>
          <w:rFonts w:hint="eastAsia" w:ascii="方正小标宋简体" w:hAnsi="仿宋" w:eastAsia="黑体" w:cs="仿宋"/>
          <w:sz w:val="32"/>
          <w:shd w:val="clear" w:color="auto" w:fill="FFFFFF"/>
        </w:rPr>
        <w:t>第六部分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评分方法</w:t>
      </w:r>
      <w:r>
        <w:rPr>
          <w:rFonts w:eastAsia="黑体"/>
          <w:sz w:val="32"/>
        </w:rPr>
        <w:tab/>
      </w:r>
      <w:r>
        <w:rPr>
          <w:rFonts w:eastAsia="黑体"/>
          <w:sz w:val="32"/>
        </w:rPr>
        <w:fldChar w:fldCharType="begin"/>
      </w:r>
      <w:r>
        <w:rPr>
          <w:rFonts w:eastAsia="黑体"/>
          <w:sz w:val="32"/>
        </w:rPr>
        <w:instrText xml:space="preserve"> PAGEREF _Toc89989865 \h </w:instrText>
      </w:r>
      <w:r>
        <w:rPr>
          <w:rFonts w:eastAsia="黑体"/>
          <w:sz w:val="32"/>
        </w:rPr>
        <w:fldChar w:fldCharType="separate"/>
      </w:r>
      <w:r>
        <w:rPr>
          <w:rFonts w:eastAsia="黑体"/>
          <w:sz w:val="32"/>
        </w:rPr>
        <w:t>- 20 -</w:t>
      </w:r>
      <w:r>
        <w:rPr>
          <w:rFonts w:eastAsia="黑体"/>
          <w:sz w:val="32"/>
        </w:rPr>
        <w:fldChar w:fldCharType="end"/>
      </w:r>
      <w:r>
        <w:rPr>
          <w:rFonts w:eastAsia="黑体"/>
          <w:sz w:val="32"/>
        </w:rPr>
        <w:fldChar w:fldCharType="end"/>
      </w:r>
    </w:p>
    <w:p w14:paraId="7DCE7163">
      <w:pPr>
        <w:widowControl/>
        <w:jc w:val="left"/>
        <w:rPr>
          <w:rFonts w:ascii="黑体" w:hAnsi="黑体" w:eastAsia="黑体"/>
          <w:sz w:val="40"/>
          <w:szCs w:val="40"/>
        </w:rPr>
      </w:pPr>
      <w:r>
        <w:rPr>
          <w:rFonts w:ascii="黑体" w:hAnsi="黑体" w:eastAsia="黑体"/>
          <w:sz w:val="40"/>
          <w:szCs w:val="40"/>
        </w:rPr>
        <w:fldChar w:fldCharType="end"/>
      </w:r>
    </w:p>
    <w:p w14:paraId="33DEB276">
      <w:pPr>
        <w:widowControl/>
        <w:jc w:val="left"/>
        <w:rPr>
          <w:rFonts w:ascii="黑体" w:hAnsi="黑体" w:eastAsia="黑体"/>
          <w:sz w:val="40"/>
          <w:szCs w:val="40"/>
        </w:rPr>
      </w:pPr>
    </w:p>
    <w:p w14:paraId="1D6588EF">
      <w:pPr>
        <w:widowControl/>
        <w:jc w:val="left"/>
        <w:rPr>
          <w:rFonts w:ascii="黑体" w:hAnsi="黑体" w:eastAsia="黑体"/>
          <w:sz w:val="40"/>
          <w:szCs w:val="40"/>
        </w:rPr>
      </w:pPr>
    </w:p>
    <w:p w14:paraId="394CB740">
      <w:pPr>
        <w:widowControl/>
        <w:jc w:val="left"/>
        <w:rPr>
          <w:rFonts w:ascii="黑体" w:hAnsi="黑体" w:eastAsia="黑体"/>
          <w:sz w:val="40"/>
          <w:szCs w:val="40"/>
        </w:rPr>
      </w:pPr>
    </w:p>
    <w:p w14:paraId="6C6B2BEC">
      <w:pPr>
        <w:widowControl/>
        <w:jc w:val="left"/>
        <w:rPr>
          <w:rFonts w:ascii="黑体" w:hAnsi="黑体" w:eastAsia="黑体"/>
          <w:sz w:val="40"/>
          <w:szCs w:val="40"/>
        </w:rPr>
      </w:pPr>
    </w:p>
    <w:p w14:paraId="00A5CA90">
      <w:pPr>
        <w:widowControl/>
        <w:jc w:val="left"/>
        <w:rPr>
          <w:rFonts w:ascii="黑体" w:hAnsi="黑体" w:eastAsia="黑体"/>
          <w:sz w:val="40"/>
          <w:szCs w:val="40"/>
        </w:rPr>
      </w:pPr>
    </w:p>
    <w:p w14:paraId="2A28F379">
      <w:pPr>
        <w:widowControl/>
        <w:jc w:val="left"/>
        <w:rPr>
          <w:rFonts w:ascii="黑体" w:hAnsi="黑体" w:eastAsia="黑体"/>
          <w:sz w:val="40"/>
          <w:szCs w:val="40"/>
        </w:rPr>
        <w:sectPr>
          <w:pgSz w:w="11906" w:h="16838"/>
          <w:pgMar w:top="1134" w:right="1247" w:bottom="1134" w:left="1247" w:header="851" w:footer="992" w:gutter="0"/>
          <w:pgNumType w:fmt="numberInDash"/>
          <w:cols w:space="425" w:num="1"/>
          <w:titlePg/>
          <w:docGrid w:type="lines" w:linePitch="312" w:charSpace="0"/>
        </w:sectPr>
      </w:pPr>
    </w:p>
    <w:p w14:paraId="314054D7">
      <w:pPr>
        <w:pStyle w:val="2"/>
        <w:jc w:val="center"/>
        <w:rPr>
          <w:rFonts w:ascii="仿宋" w:hAnsi="仿宋" w:eastAsia="仿宋" w:cs="仿宋"/>
          <w:bCs w:val="0"/>
          <w:color w:val="000000"/>
          <w:sz w:val="36"/>
          <w:szCs w:val="36"/>
          <w:shd w:val="clear" w:color="auto" w:fill="FFFFFF"/>
        </w:rPr>
      </w:pPr>
      <w:bookmarkStart w:id="0" w:name="_Toc89989860"/>
      <w:r>
        <w:rPr>
          <w:rFonts w:hint="eastAsia" w:ascii="仿宋" w:hAnsi="仿宋" w:eastAsia="仿宋" w:cs="仿宋"/>
          <w:bCs w:val="0"/>
          <w:color w:val="000000"/>
          <w:sz w:val="36"/>
          <w:szCs w:val="36"/>
          <w:shd w:val="clear" w:color="auto" w:fill="FFFFFF"/>
        </w:rPr>
        <w:t>第一部分 采购公告</w:t>
      </w:r>
      <w:bookmarkEnd w:id="0"/>
    </w:p>
    <w:p w14:paraId="71266647">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参照《中华人民共和国政府采购法》、《中华人民共和国政府采购法实施条例》等有关法律法规，云南省阜外心血管病医院差旅票务服务进行院内遴选。</w:t>
      </w:r>
    </w:p>
    <w:p w14:paraId="613F54DE">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一、项目名称及采购内容：</w:t>
      </w:r>
    </w:p>
    <w:p w14:paraId="1465E390">
      <w:pPr>
        <w:snapToGrid w:val="0"/>
        <w:spacing w:line="360" w:lineRule="auto"/>
        <w:ind w:firstLine="560" w:firstLineChars="200"/>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 xml:space="preserve">1.1 </w:t>
      </w:r>
      <w:r>
        <w:rPr>
          <w:rFonts w:hint="eastAsia" w:ascii="仿宋" w:hAnsi="仿宋" w:eastAsia="仿宋" w:cs="仿宋"/>
          <w:color w:val="000000"/>
          <w:sz w:val="28"/>
          <w:szCs w:val="28"/>
          <w:shd w:val="clear" w:color="auto" w:fill="FFFFFF"/>
        </w:rPr>
        <w:t>项目名称：云南省阜外心血管病医院差旅票务服务机构采购项目；</w:t>
      </w:r>
    </w:p>
    <w:p w14:paraId="27F4A409">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w:t>
      </w:r>
      <w:r>
        <w:rPr>
          <w:rFonts w:ascii="仿宋" w:hAnsi="仿宋" w:eastAsia="仿宋" w:cs="仿宋"/>
          <w:color w:val="000000"/>
          <w:sz w:val="28"/>
          <w:szCs w:val="28"/>
          <w:shd w:val="clear" w:color="auto" w:fill="FFFFFF"/>
        </w:rPr>
        <w:t xml:space="preserve">.2 </w:t>
      </w:r>
      <w:r>
        <w:rPr>
          <w:rFonts w:hint="eastAsia" w:ascii="仿宋" w:hAnsi="仿宋" w:eastAsia="仿宋" w:cs="仿宋"/>
          <w:color w:val="000000"/>
          <w:sz w:val="28"/>
          <w:szCs w:val="28"/>
          <w:shd w:val="clear" w:color="auto" w:fill="FFFFFF"/>
        </w:rPr>
        <w:t>采购内容及要求：为医院提供国内、国际（包括港澳台地区）差旅民航航班其他交通工具的查询、预定等及相关配套服务；</w:t>
      </w:r>
    </w:p>
    <w:p w14:paraId="6BE8B9D7">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二、公示发布：本次公告发布于云南省阜外心血管病医院官方网站（</w:t>
      </w:r>
      <w:r>
        <w:rPr>
          <w:rFonts w:hint="eastAsia" w:ascii="仿宋" w:hAnsi="仿宋" w:eastAsia="仿宋" w:cs="仿宋"/>
          <w:color w:val="000000"/>
          <w:sz w:val="28"/>
          <w:szCs w:val="28"/>
          <w:shd w:val="clear" w:color="auto" w:fill="FFFFFF"/>
        </w:rPr>
        <w:t>http://www.ynfwyy.com</w:t>
      </w:r>
      <w:r>
        <w:rPr>
          <w:rFonts w:hint="eastAsia" w:ascii="仿宋" w:hAnsi="仿宋" w:eastAsia="仿宋" w:cs="仿宋"/>
          <w:color w:val="000000"/>
          <w:kern w:val="0"/>
          <w:sz w:val="28"/>
          <w:szCs w:val="28"/>
        </w:rPr>
        <w:t>）。</w:t>
      </w:r>
    </w:p>
    <w:p w14:paraId="58F9D653">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三、资格要求：</w:t>
      </w:r>
    </w:p>
    <w:p w14:paraId="027EB8CE">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3.1 供应商须经国家工商行政管理部门登记注册的具有独立法人资格的企业（事业）单位或组织，具有有效的营业执照或其他法定凭证；</w:t>
      </w:r>
    </w:p>
    <w:p w14:paraId="409678AE">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 xml:space="preserve"> 供应商应具备以下条件，并提供承诺函：</w:t>
      </w:r>
    </w:p>
    <w:p w14:paraId="3EB95DF4">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.1 具有良好的商业信誉和健全的财务会计制度；</w:t>
      </w:r>
    </w:p>
    <w:p w14:paraId="750D458B">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.2 有依法缴纳税收和社会保障资金的良好记录；</w:t>
      </w:r>
    </w:p>
    <w:p w14:paraId="232F4B76">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.3 具有履行合同所必需的设备和专业技术能力；</w:t>
      </w:r>
    </w:p>
    <w:p w14:paraId="1AB054B5">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.4 参加本次采购活动前三年内，在经营活动中没有重大违法记录；（重大违法记录仅指因违法经营受到责令停产停业、吊销许可证或者执照，或行政主管部门作出的在云南省行政区域内禁止或暂停投标处罚，且还在有效期内的。）</w:t>
      </w:r>
    </w:p>
    <w:p w14:paraId="79CBE41B">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 xml:space="preserve"> 供应商未被“信用中国”（http://www.creditchina.gov.cn/）”列入失信被执行人、重大税收违法失信主体，提供查询截图；</w:t>
      </w:r>
    </w:p>
    <w:p w14:paraId="4682C99F">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 xml:space="preserve"> 供应商负责人为同一人或者存在控股、管理关系的不同单位，不得参加同一项目比选，提供承诺函；</w:t>
      </w:r>
    </w:p>
    <w:p w14:paraId="5F143E22">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 xml:space="preserve"> 本项目不接受联合体参与。</w:t>
      </w:r>
    </w:p>
    <w:p w14:paraId="1880F8C9">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四、报名要求及时间、地点。</w:t>
      </w:r>
    </w:p>
    <w:p w14:paraId="03852193">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w:t>
      </w:r>
      <w:r>
        <w:rPr>
          <w:rFonts w:hint="eastAsia" w:ascii="仿宋" w:hAnsi="仿宋" w:eastAsia="仿宋" w:cs="仿宋"/>
          <w:color w:val="000000"/>
          <w:kern w:val="0"/>
          <w:sz w:val="28"/>
          <w:szCs w:val="28"/>
        </w:rPr>
        <w:t xml:space="preserve"> 供应商</w:t>
      </w:r>
      <w:r>
        <w:rPr>
          <w:rFonts w:hint="eastAsia" w:ascii="仿宋" w:hAnsi="仿宋" w:eastAsia="仿宋" w:cs="仿宋"/>
          <w:color w:val="000000"/>
          <w:sz w:val="28"/>
          <w:szCs w:val="28"/>
          <w:shd w:val="clear" w:color="auto" w:fill="FFFFFF"/>
        </w:rPr>
        <w:t>须提供有效营业执照（三证</w:t>
      </w:r>
      <w:r>
        <w:rPr>
          <w:rFonts w:ascii="仿宋" w:hAnsi="仿宋" w:eastAsia="仿宋" w:cs="仿宋"/>
          <w:color w:val="000000"/>
          <w:sz w:val="28"/>
          <w:szCs w:val="28"/>
          <w:shd w:val="clear" w:color="auto" w:fill="FFFFFF"/>
        </w:rPr>
        <w:t>合一</w:t>
      </w:r>
      <w:r>
        <w:rPr>
          <w:rFonts w:hint="eastAsia" w:ascii="仿宋" w:hAnsi="仿宋" w:eastAsia="仿宋" w:cs="仿宋"/>
          <w:color w:val="000000"/>
          <w:sz w:val="28"/>
          <w:szCs w:val="28"/>
          <w:shd w:val="clear" w:color="auto" w:fill="FFFFFF"/>
        </w:rPr>
        <w:t>）</w:t>
      </w:r>
      <w:bookmarkStart w:id="1" w:name="OLE_LINK1"/>
      <w:r>
        <w:rPr>
          <w:rFonts w:hint="eastAsia" w:ascii="仿宋" w:hAnsi="仿宋" w:eastAsia="仿宋" w:cs="仿宋"/>
          <w:color w:val="000000"/>
          <w:sz w:val="28"/>
          <w:szCs w:val="28"/>
          <w:shd w:val="clear" w:color="auto" w:fill="FFFFFF"/>
        </w:rPr>
        <w:t>复印件</w:t>
      </w:r>
      <w:r>
        <w:rPr>
          <w:rFonts w:ascii="仿宋" w:hAnsi="仿宋" w:eastAsia="仿宋" w:cs="仿宋"/>
          <w:color w:val="000000"/>
          <w:sz w:val="28"/>
          <w:szCs w:val="28"/>
          <w:shd w:val="clear" w:color="auto" w:fill="FFFFFF"/>
        </w:rPr>
        <w:t>并加盖公章</w:t>
      </w:r>
      <w:bookmarkEnd w:id="1"/>
      <w:r>
        <w:rPr>
          <w:rFonts w:hint="eastAsia" w:ascii="仿宋" w:hAnsi="仿宋" w:eastAsia="仿宋" w:cs="仿宋"/>
          <w:color w:val="000000"/>
          <w:sz w:val="28"/>
          <w:szCs w:val="28"/>
          <w:shd w:val="clear" w:color="auto" w:fill="FFFFFF"/>
        </w:rPr>
        <w:t>。</w:t>
      </w:r>
    </w:p>
    <w:p w14:paraId="51040BB6">
      <w:pPr>
        <w:snapToGrid w:val="0"/>
        <w:spacing w:line="360" w:lineRule="auto"/>
        <w:ind w:firstLine="560" w:firstLineChars="200"/>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2</w:t>
      </w:r>
      <w:r>
        <w:rPr>
          <w:rFonts w:hint="eastAsia" w:ascii="仿宋" w:hAnsi="仿宋" w:eastAsia="仿宋" w:cs="仿宋"/>
          <w:color w:val="000000"/>
          <w:sz w:val="28"/>
          <w:szCs w:val="28"/>
          <w:shd w:val="clear" w:color="auto" w:fill="FFFFFF"/>
        </w:rPr>
        <w:t>.提供获取文件供应商代表的授权委托</w:t>
      </w:r>
      <w:r>
        <w:rPr>
          <w:rFonts w:ascii="仿宋" w:hAnsi="仿宋" w:eastAsia="仿宋" w:cs="仿宋"/>
          <w:color w:val="000000"/>
          <w:sz w:val="28"/>
          <w:szCs w:val="28"/>
          <w:shd w:val="clear" w:color="auto" w:fill="FFFFFF"/>
        </w:rPr>
        <w:t>书</w:t>
      </w:r>
      <w:r>
        <w:rPr>
          <w:rFonts w:hint="eastAsia" w:ascii="仿宋" w:hAnsi="仿宋" w:eastAsia="仿宋" w:cs="仿宋"/>
          <w:color w:val="000000"/>
          <w:sz w:val="28"/>
          <w:szCs w:val="28"/>
          <w:shd w:val="clear" w:color="auto" w:fill="FFFFFF"/>
        </w:rPr>
        <w:t>原件并加盖公章。</w:t>
      </w:r>
    </w:p>
    <w:p w14:paraId="332F16D8">
      <w:pPr>
        <w:snapToGrid w:val="0"/>
        <w:spacing w:line="360" w:lineRule="auto"/>
        <w:ind w:firstLine="560" w:firstLineChars="200"/>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3</w:t>
      </w:r>
      <w:r>
        <w:rPr>
          <w:rFonts w:hint="eastAsia" w:ascii="仿宋" w:hAnsi="仿宋" w:eastAsia="仿宋" w:cs="仿宋"/>
          <w:color w:val="000000"/>
          <w:sz w:val="28"/>
          <w:szCs w:val="28"/>
          <w:shd w:val="clear" w:color="auto" w:fill="FFFFFF"/>
        </w:rPr>
        <w:t>.本次采购不接受联合体参加。</w:t>
      </w:r>
    </w:p>
    <w:p w14:paraId="46FEBC08">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.报名时间：20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日-20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12</w:t>
      </w:r>
      <w:r>
        <w:rPr>
          <w:rFonts w:hint="eastAsia" w:ascii="仿宋" w:hAnsi="仿宋" w:eastAsia="仿宋" w:cs="仿宋"/>
          <w:color w:val="000000"/>
          <w:kern w:val="0"/>
          <w:sz w:val="28"/>
          <w:szCs w:val="28"/>
        </w:rPr>
        <w:t>日，上午8点-</w:t>
      </w:r>
      <w:r>
        <w:rPr>
          <w:rFonts w:ascii="仿宋" w:hAnsi="仿宋" w:eastAsia="仿宋" w:cs="仿宋"/>
          <w:color w:val="000000"/>
          <w:kern w:val="0"/>
          <w:sz w:val="28"/>
          <w:szCs w:val="28"/>
        </w:rPr>
        <w:t>12</w:t>
      </w:r>
      <w:r>
        <w:rPr>
          <w:rFonts w:hint="eastAsia" w:ascii="仿宋" w:hAnsi="仿宋" w:eastAsia="仿宋" w:cs="仿宋"/>
          <w:color w:val="000000"/>
          <w:kern w:val="0"/>
          <w:sz w:val="28"/>
          <w:szCs w:val="28"/>
        </w:rPr>
        <w:t>点，下午</w:t>
      </w:r>
      <w:r>
        <w:rPr>
          <w:rFonts w:ascii="仿宋" w:hAnsi="仿宋" w:eastAsia="仿宋" w:cs="仿宋"/>
          <w:color w:val="000000"/>
          <w:kern w:val="0"/>
          <w:sz w:val="28"/>
          <w:szCs w:val="28"/>
        </w:rPr>
        <w:t>14</w:t>
      </w:r>
      <w:r>
        <w:rPr>
          <w:rFonts w:hint="eastAsia" w:ascii="仿宋" w:hAnsi="仿宋" w:eastAsia="仿宋" w:cs="仿宋"/>
          <w:color w:val="000000"/>
          <w:kern w:val="0"/>
          <w:sz w:val="28"/>
          <w:szCs w:val="28"/>
        </w:rPr>
        <w:t>点-</w:t>
      </w:r>
      <w:r>
        <w:rPr>
          <w:rFonts w:ascii="仿宋" w:hAnsi="仿宋" w:eastAsia="仿宋" w:cs="仿宋"/>
          <w:color w:val="000000"/>
          <w:kern w:val="0"/>
          <w:sz w:val="28"/>
          <w:szCs w:val="28"/>
        </w:rPr>
        <w:t>18</w:t>
      </w:r>
      <w:r>
        <w:rPr>
          <w:rFonts w:hint="eastAsia" w:ascii="仿宋" w:hAnsi="仿宋" w:eastAsia="仿宋" w:cs="仿宋"/>
          <w:color w:val="000000"/>
          <w:kern w:val="0"/>
          <w:sz w:val="28"/>
          <w:szCs w:val="28"/>
        </w:rPr>
        <w:t>点，过期不接受任何形式报名。</w:t>
      </w:r>
    </w:p>
    <w:p w14:paraId="6235A8A3">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.报名地点：云南省阜外心血管病医院门诊三楼第五诊区党政综合办公室2号。</w:t>
      </w:r>
    </w:p>
    <w:p w14:paraId="454F067C">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6</w:t>
      </w:r>
      <w:r>
        <w:rPr>
          <w:rFonts w:hint="eastAsia" w:ascii="仿宋" w:hAnsi="仿宋" w:eastAsia="仿宋" w:cs="仿宋"/>
          <w:color w:val="000000"/>
          <w:kern w:val="0"/>
          <w:sz w:val="28"/>
          <w:szCs w:val="28"/>
        </w:rPr>
        <w:t>.联系电话：</w:t>
      </w:r>
      <w:r>
        <w:rPr>
          <w:rFonts w:ascii="仿宋" w:hAnsi="仿宋" w:eastAsia="仿宋" w:cs="仿宋"/>
          <w:color w:val="000000"/>
          <w:kern w:val="0"/>
          <w:sz w:val="28"/>
          <w:szCs w:val="28"/>
        </w:rPr>
        <w:t>0871-68285694</w:t>
      </w:r>
      <w:r>
        <w:rPr>
          <w:rFonts w:hint="eastAsia" w:ascii="仿宋" w:hAnsi="仿宋" w:eastAsia="仿宋" w:cs="仿宋"/>
          <w:color w:val="000000"/>
          <w:kern w:val="0"/>
          <w:sz w:val="28"/>
          <w:szCs w:val="28"/>
        </w:rPr>
        <w:t>；</w:t>
      </w:r>
    </w:p>
    <w:p w14:paraId="3B172A03">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联系人：</w:t>
      </w:r>
      <w:r>
        <w:rPr>
          <w:rFonts w:hint="eastAsia" w:ascii="仿宋" w:hAnsi="仿宋" w:eastAsia="仿宋" w:cs="仿宋"/>
          <w:color w:val="000000"/>
          <w:kern w:val="0"/>
          <w:sz w:val="28"/>
          <w:szCs w:val="28"/>
        </w:rPr>
        <w:t>蒋老师。</w:t>
      </w:r>
    </w:p>
    <w:p w14:paraId="7F53519E">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五</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比选</w:t>
      </w:r>
      <w:r>
        <w:rPr>
          <w:rFonts w:ascii="仿宋" w:hAnsi="仿宋" w:eastAsia="仿宋" w:cs="仿宋"/>
          <w:color w:val="000000"/>
          <w:kern w:val="0"/>
          <w:sz w:val="28"/>
          <w:szCs w:val="28"/>
        </w:rPr>
        <w:t>文件的获取与</w:t>
      </w:r>
      <w:r>
        <w:rPr>
          <w:rFonts w:hint="eastAsia" w:ascii="仿宋" w:hAnsi="仿宋" w:eastAsia="仿宋" w:cs="仿宋"/>
          <w:color w:val="000000"/>
          <w:kern w:val="0"/>
          <w:sz w:val="28"/>
          <w:szCs w:val="28"/>
        </w:rPr>
        <w:t>响应文件</w:t>
      </w:r>
      <w:r>
        <w:rPr>
          <w:rFonts w:ascii="仿宋" w:hAnsi="仿宋" w:eastAsia="仿宋" w:cs="仿宋"/>
          <w:color w:val="000000"/>
          <w:kern w:val="0"/>
          <w:sz w:val="28"/>
          <w:szCs w:val="28"/>
        </w:rPr>
        <w:t>递交</w:t>
      </w:r>
    </w:p>
    <w:p w14:paraId="423CC373">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1.供应商通过</w:t>
      </w:r>
      <w:r>
        <w:rPr>
          <w:rFonts w:ascii="仿宋" w:hAnsi="仿宋" w:eastAsia="仿宋" w:cs="仿宋"/>
          <w:color w:val="000000"/>
          <w:kern w:val="0"/>
          <w:sz w:val="28"/>
          <w:szCs w:val="28"/>
        </w:rPr>
        <w:t>报名后，可</w:t>
      </w:r>
      <w:r>
        <w:rPr>
          <w:rFonts w:hint="eastAsia" w:ascii="仿宋" w:hAnsi="仿宋" w:eastAsia="仿宋" w:cs="仿宋"/>
          <w:color w:val="000000"/>
          <w:kern w:val="0"/>
          <w:sz w:val="28"/>
          <w:szCs w:val="28"/>
        </w:rPr>
        <w:t>现场领取采购</w:t>
      </w:r>
      <w:r>
        <w:rPr>
          <w:rFonts w:ascii="仿宋" w:hAnsi="仿宋" w:eastAsia="仿宋" w:cs="仿宋"/>
          <w:color w:val="000000"/>
          <w:kern w:val="0"/>
          <w:sz w:val="28"/>
          <w:szCs w:val="28"/>
        </w:rPr>
        <w:t>项目</w:t>
      </w:r>
      <w:r>
        <w:rPr>
          <w:rFonts w:hint="eastAsia" w:ascii="仿宋" w:hAnsi="仿宋" w:eastAsia="仿宋" w:cs="仿宋"/>
          <w:color w:val="000000"/>
          <w:kern w:val="0"/>
          <w:sz w:val="28"/>
          <w:szCs w:val="28"/>
        </w:rPr>
        <w:t>比选</w:t>
      </w:r>
      <w:r>
        <w:rPr>
          <w:rFonts w:ascii="仿宋" w:hAnsi="仿宋" w:eastAsia="仿宋" w:cs="仿宋"/>
          <w:color w:val="000000"/>
          <w:kern w:val="0"/>
          <w:sz w:val="28"/>
          <w:szCs w:val="28"/>
        </w:rPr>
        <w:t>文件</w:t>
      </w:r>
      <w:r>
        <w:rPr>
          <w:rFonts w:hint="eastAsia" w:ascii="仿宋" w:hAnsi="仿宋" w:eastAsia="仿宋" w:cs="仿宋"/>
          <w:color w:val="000000"/>
          <w:kern w:val="0"/>
          <w:sz w:val="28"/>
          <w:szCs w:val="28"/>
        </w:rPr>
        <w:t>。</w:t>
      </w:r>
    </w:p>
    <w:p w14:paraId="1AFA1174">
      <w:pPr>
        <w:widowControl/>
        <w:shd w:val="clear" w:color="auto" w:fill="FFFFFF"/>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响应</w:t>
      </w:r>
      <w:r>
        <w:rPr>
          <w:rFonts w:ascii="仿宋" w:hAnsi="仿宋" w:eastAsia="仿宋" w:cs="仿宋"/>
          <w:color w:val="000000"/>
          <w:kern w:val="0"/>
          <w:sz w:val="28"/>
          <w:szCs w:val="28"/>
        </w:rPr>
        <w:t>文件</w:t>
      </w:r>
      <w:r>
        <w:rPr>
          <w:rFonts w:hint="eastAsia" w:ascii="仿宋" w:hAnsi="仿宋" w:eastAsia="仿宋" w:cs="仿宋"/>
          <w:color w:val="000000"/>
          <w:kern w:val="0"/>
          <w:sz w:val="28"/>
          <w:szCs w:val="28"/>
        </w:rPr>
        <w:t>递交</w:t>
      </w:r>
      <w:r>
        <w:rPr>
          <w:rFonts w:ascii="仿宋" w:hAnsi="仿宋" w:eastAsia="仿宋" w:cs="仿宋"/>
          <w:color w:val="000000"/>
          <w:kern w:val="0"/>
          <w:sz w:val="28"/>
          <w:szCs w:val="28"/>
        </w:rPr>
        <w:t>时间</w:t>
      </w:r>
      <w:r>
        <w:rPr>
          <w:rFonts w:hint="eastAsia" w:ascii="仿宋" w:hAnsi="仿宋" w:eastAsia="仿宋" w:cs="仿宋"/>
          <w:color w:val="000000"/>
          <w:kern w:val="0"/>
          <w:sz w:val="28"/>
          <w:szCs w:val="28"/>
        </w:rPr>
        <w:t>：20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15</w:t>
      </w:r>
      <w:r>
        <w:rPr>
          <w:rFonts w:hint="eastAsia" w:ascii="仿宋" w:hAnsi="仿宋" w:eastAsia="仿宋" w:cs="仿宋"/>
          <w:color w:val="000000"/>
          <w:kern w:val="0"/>
          <w:sz w:val="28"/>
          <w:szCs w:val="28"/>
        </w:rPr>
        <w:t>日</w:t>
      </w:r>
      <w:r>
        <w:rPr>
          <w:rFonts w:ascii="仿宋" w:hAnsi="仿宋" w:eastAsia="仿宋" w:cs="仿宋"/>
          <w:color w:val="000000"/>
          <w:kern w:val="0"/>
          <w:sz w:val="28"/>
          <w:szCs w:val="28"/>
        </w:rPr>
        <w:t>14</w:t>
      </w:r>
      <w:r>
        <w:rPr>
          <w:rFonts w:hint="eastAsia" w:ascii="仿宋" w:hAnsi="仿宋" w:eastAsia="仿宋" w:cs="仿宋"/>
          <w:color w:val="000000"/>
          <w:kern w:val="0"/>
          <w:sz w:val="28"/>
          <w:szCs w:val="28"/>
        </w:rPr>
        <w:t>点</w:t>
      </w:r>
      <w:r>
        <w:rPr>
          <w:rFonts w:ascii="仿宋" w:hAnsi="仿宋" w:eastAsia="仿宋" w:cs="仿宋"/>
          <w:color w:val="000000"/>
          <w:kern w:val="0"/>
          <w:sz w:val="28"/>
          <w:szCs w:val="28"/>
        </w:rPr>
        <w:t>00</w:t>
      </w:r>
      <w:r>
        <w:rPr>
          <w:rFonts w:hint="eastAsia" w:ascii="仿宋" w:hAnsi="仿宋" w:eastAsia="仿宋" w:cs="仿宋"/>
          <w:color w:val="000000"/>
          <w:kern w:val="0"/>
          <w:sz w:val="28"/>
          <w:szCs w:val="28"/>
        </w:rPr>
        <w:t>分-20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15</w:t>
      </w:r>
      <w:r>
        <w:rPr>
          <w:rFonts w:hint="eastAsia" w:ascii="仿宋" w:hAnsi="仿宋" w:eastAsia="仿宋" w:cs="仿宋"/>
          <w:color w:val="000000"/>
          <w:kern w:val="0"/>
          <w:sz w:val="28"/>
          <w:szCs w:val="28"/>
        </w:rPr>
        <w:t>日</w:t>
      </w:r>
      <w:r>
        <w:rPr>
          <w:rFonts w:ascii="仿宋" w:hAnsi="仿宋" w:eastAsia="仿宋" w:cs="仿宋"/>
          <w:color w:val="000000"/>
          <w:kern w:val="0"/>
          <w:sz w:val="28"/>
          <w:szCs w:val="28"/>
        </w:rPr>
        <w:t>14</w:t>
      </w:r>
      <w:r>
        <w:rPr>
          <w:rFonts w:hint="eastAsia" w:ascii="仿宋" w:hAnsi="仿宋" w:eastAsia="仿宋" w:cs="仿宋"/>
          <w:color w:val="000000"/>
          <w:kern w:val="0"/>
          <w:sz w:val="28"/>
          <w:szCs w:val="28"/>
        </w:rPr>
        <w:t>点30分。</w:t>
      </w:r>
    </w:p>
    <w:p w14:paraId="7F4B8D48">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响应</w:t>
      </w:r>
      <w:r>
        <w:rPr>
          <w:rFonts w:ascii="仿宋" w:hAnsi="仿宋" w:eastAsia="仿宋" w:cs="仿宋"/>
          <w:color w:val="000000"/>
          <w:kern w:val="0"/>
          <w:sz w:val="28"/>
          <w:szCs w:val="28"/>
        </w:rPr>
        <w:t>文件</w:t>
      </w:r>
      <w:r>
        <w:rPr>
          <w:rFonts w:hint="eastAsia" w:ascii="仿宋" w:hAnsi="仿宋" w:eastAsia="仿宋" w:cs="仿宋"/>
          <w:color w:val="000000"/>
          <w:kern w:val="0"/>
          <w:sz w:val="28"/>
          <w:szCs w:val="28"/>
        </w:rPr>
        <w:t>递交截止</w:t>
      </w:r>
      <w:r>
        <w:rPr>
          <w:rFonts w:ascii="仿宋" w:hAnsi="仿宋" w:eastAsia="仿宋" w:cs="仿宋"/>
          <w:color w:val="000000"/>
          <w:kern w:val="0"/>
          <w:sz w:val="28"/>
          <w:szCs w:val="28"/>
        </w:rPr>
        <w:t>时间：</w:t>
      </w:r>
      <w:r>
        <w:rPr>
          <w:rFonts w:hint="eastAsia" w:ascii="仿宋" w:hAnsi="仿宋" w:eastAsia="仿宋" w:cs="仿宋"/>
          <w:color w:val="000000"/>
          <w:kern w:val="0"/>
          <w:sz w:val="28"/>
          <w:szCs w:val="28"/>
        </w:rPr>
        <w:t>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15</w:t>
      </w:r>
      <w:r>
        <w:rPr>
          <w:rFonts w:hint="eastAsia" w:ascii="仿宋" w:hAnsi="仿宋" w:eastAsia="仿宋" w:cs="仿宋"/>
          <w:color w:val="000000"/>
          <w:kern w:val="0"/>
          <w:sz w:val="28"/>
          <w:szCs w:val="28"/>
        </w:rPr>
        <w:t>日</w:t>
      </w:r>
      <w:r>
        <w:rPr>
          <w:rFonts w:ascii="仿宋" w:hAnsi="仿宋" w:eastAsia="仿宋" w:cs="仿宋"/>
          <w:color w:val="000000"/>
          <w:kern w:val="0"/>
          <w:sz w:val="28"/>
          <w:szCs w:val="28"/>
        </w:rPr>
        <w:t>14</w:t>
      </w:r>
      <w:r>
        <w:rPr>
          <w:rFonts w:hint="eastAsia" w:ascii="仿宋" w:hAnsi="仿宋" w:eastAsia="仿宋" w:cs="仿宋"/>
          <w:color w:val="000000"/>
          <w:kern w:val="0"/>
          <w:sz w:val="28"/>
          <w:szCs w:val="28"/>
        </w:rPr>
        <w:t>点30分。</w:t>
      </w:r>
    </w:p>
    <w:p w14:paraId="1DADF6C7">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响应文件递交地点</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云南省阜外心血管病医院门诊三楼第五诊区党政综合办公室2号。</w:t>
      </w:r>
    </w:p>
    <w:p w14:paraId="3164F9AD">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sz w:val="28"/>
          <w:szCs w:val="28"/>
          <w:shd w:val="clear" w:color="auto" w:fill="FFFFFF"/>
        </w:rPr>
        <w:t>5.</w:t>
      </w:r>
      <w:r>
        <w:rPr>
          <w:rFonts w:hint="eastAsia" w:ascii="仿宋" w:hAnsi="仿宋" w:eastAsia="仿宋" w:cs="仿宋"/>
          <w:color w:val="000000"/>
          <w:sz w:val="28"/>
          <w:szCs w:val="28"/>
          <w:shd w:val="clear" w:color="auto" w:fill="FFFFFF"/>
        </w:rPr>
        <w:t>供应商需将响应</w:t>
      </w:r>
      <w:r>
        <w:rPr>
          <w:rFonts w:ascii="仿宋" w:hAnsi="仿宋" w:eastAsia="仿宋" w:cs="仿宋"/>
          <w:color w:val="000000"/>
          <w:sz w:val="28"/>
          <w:szCs w:val="28"/>
          <w:shd w:val="clear" w:color="auto" w:fill="FFFFFF"/>
        </w:rPr>
        <w:t>文件</w:t>
      </w:r>
      <w:r>
        <w:rPr>
          <w:rFonts w:hint="eastAsia" w:ascii="仿宋" w:hAnsi="仿宋" w:eastAsia="仿宋" w:cs="仿宋"/>
          <w:color w:val="000000"/>
          <w:sz w:val="28"/>
          <w:szCs w:val="28"/>
          <w:shd w:val="clear" w:color="auto" w:fill="FFFFFF"/>
        </w:rPr>
        <w:t>按目录顺序装订成册，每页加盖公司公章，每册加盖骑缝章，并将三份</w:t>
      </w:r>
      <w:r>
        <w:rPr>
          <w:rFonts w:ascii="仿宋" w:hAnsi="仿宋" w:eastAsia="仿宋" w:cs="仿宋"/>
          <w:color w:val="000000"/>
          <w:sz w:val="28"/>
          <w:szCs w:val="28"/>
          <w:shd w:val="clear" w:color="auto" w:fill="FFFFFF"/>
        </w:rPr>
        <w:t>响应文件</w:t>
      </w:r>
      <w:r>
        <w:rPr>
          <w:rFonts w:hint="eastAsia" w:ascii="仿宋" w:hAnsi="仿宋" w:eastAsia="仿宋" w:cs="仿宋"/>
          <w:color w:val="000000"/>
          <w:sz w:val="28"/>
          <w:szCs w:val="28"/>
          <w:shd w:val="clear" w:color="auto" w:fill="FFFFFF"/>
        </w:rPr>
        <w:t>（一份</w:t>
      </w:r>
      <w:r>
        <w:rPr>
          <w:rFonts w:ascii="仿宋" w:hAnsi="仿宋" w:eastAsia="仿宋" w:cs="仿宋"/>
          <w:color w:val="000000"/>
          <w:sz w:val="28"/>
          <w:szCs w:val="28"/>
          <w:shd w:val="clear" w:color="auto" w:fill="FFFFFF"/>
        </w:rPr>
        <w:t>正本，二份副本</w:t>
      </w:r>
      <w:r>
        <w:rPr>
          <w:rFonts w:hint="eastAsia" w:ascii="仿宋" w:hAnsi="仿宋" w:eastAsia="仿宋" w:cs="仿宋"/>
          <w:color w:val="000000"/>
          <w:sz w:val="28"/>
          <w:szCs w:val="28"/>
          <w:shd w:val="clear" w:color="auto" w:fill="FFFFFF"/>
        </w:rPr>
        <w:t>）密封。</w:t>
      </w:r>
    </w:p>
    <w:p w14:paraId="4CC0DB31">
      <w:pPr>
        <w:widowControl/>
        <w:shd w:val="clear" w:color="auto" w:fill="FFFFFF"/>
        <w:snapToGrid w:val="0"/>
        <w:spacing w:line="360" w:lineRule="auto"/>
        <w:ind w:left="852"/>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云南省阜外心血管病医院</w:t>
      </w:r>
    </w:p>
    <w:p w14:paraId="40130D98">
      <w:pPr>
        <w:widowControl/>
        <w:shd w:val="clear" w:color="auto" w:fill="FFFFFF"/>
        <w:snapToGrid w:val="0"/>
        <w:spacing w:line="360" w:lineRule="auto"/>
        <w:ind w:left="852"/>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8</w:t>
      </w:r>
      <w:r>
        <w:rPr>
          <w:rFonts w:hint="eastAsia" w:ascii="仿宋" w:hAnsi="仿宋" w:eastAsia="仿宋" w:cs="仿宋"/>
          <w:color w:val="000000"/>
          <w:kern w:val="0"/>
          <w:sz w:val="28"/>
          <w:szCs w:val="28"/>
        </w:rPr>
        <w:t xml:space="preserve">日 </w:t>
      </w:r>
    </w:p>
    <w:p w14:paraId="3B6A1D22">
      <w:pPr>
        <w:widowControl/>
        <w:jc w:val="left"/>
        <w:rPr>
          <w:rFonts w:ascii="仿宋" w:hAnsi="仿宋" w:eastAsia="仿宋" w:cs="仿宋"/>
          <w:color w:val="000000"/>
          <w:kern w:val="0"/>
          <w:sz w:val="28"/>
          <w:szCs w:val="28"/>
        </w:rPr>
      </w:pPr>
      <w:r>
        <w:rPr>
          <w:rFonts w:ascii="仿宋" w:hAnsi="仿宋" w:eastAsia="仿宋" w:cs="仿宋"/>
          <w:color w:val="000000"/>
          <w:kern w:val="0"/>
          <w:sz w:val="28"/>
          <w:szCs w:val="28"/>
        </w:rPr>
        <w:br w:type="page"/>
      </w:r>
    </w:p>
    <w:p w14:paraId="058008B5">
      <w:pPr>
        <w:pStyle w:val="2"/>
        <w:jc w:val="center"/>
        <w:rPr>
          <w:rFonts w:ascii="仿宋" w:hAnsi="仿宋" w:eastAsia="仿宋" w:cs="仿宋"/>
          <w:bCs w:val="0"/>
          <w:color w:val="000000"/>
          <w:sz w:val="36"/>
          <w:szCs w:val="36"/>
          <w:shd w:val="clear" w:color="auto" w:fill="FFFFFF"/>
        </w:rPr>
      </w:pPr>
      <w:bookmarkStart w:id="2" w:name="_Toc89989861"/>
      <w:bookmarkStart w:id="3" w:name="_Toc33095530"/>
      <w:bookmarkStart w:id="4" w:name="_Toc58770178"/>
      <w:r>
        <w:rPr>
          <w:rFonts w:hint="eastAsia" w:ascii="仿宋" w:hAnsi="仿宋" w:eastAsia="仿宋" w:cs="仿宋"/>
          <w:bCs w:val="0"/>
          <w:color w:val="000000"/>
          <w:sz w:val="36"/>
          <w:szCs w:val="36"/>
          <w:shd w:val="clear" w:color="auto" w:fill="FFFFFF"/>
        </w:rPr>
        <w:t>第二部分 供应商须知</w:t>
      </w:r>
      <w:bookmarkEnd w:id="2"/>
    </w:p>
    <w:p w14:paraId="6A4FBCB2">
      <w:pPr>
        <w:snapToGrid w:val="0"/>
        <w:spacing w:line="360" w:lineRule="auto"/>
        <w:jc w:val="center"/>
        <w:rPr>
          <w:rFonts w:ascii="仿宋" w:hAnsi="仿宋" w:eastAsia="仿宋"/>
          <w:b/>
          <w:kern w:val="44"/>
          <w:sz w:val="28"/>
          <w:szCs w:val="28"/>
        </w:rPr>
      </w:pPr>
      <w:r>
        <w:rPr>
          <w:rFonts w:hint="eastAsia" w:ascii="仿宋" w:hAnsi="仿宋" w:eastAsia="仿宋"/>
          <w:b/>
          <w:sz w:val="28"/>
          <w:szCs w:val="28"/>
        </w:rPr>
        <w:t>一、总  则</w:t>
      </w:r>
      <w:bookmarkEnd w:id="3"/>
      <w:bookmarkEnd w:id="4"/>
    </w:p>
    <w:p w14:paraId="0E0BB7D7">
      <w:pPr>
        <w:pStyle w:val="6"/>
        <w:snapToGrid w:val="0"/>
        <w:spacing w:line="360" w:lineRule="auto"/>
        <w:ind w:firstLine="560" w:firstLineChars="200"/>
        <w:jc w:val="left"/>
        <w:rPr>
          <w:rFonts w:ascii="仿宋" w:hAnsi="仿宋" w:eastAsia="仿宋"/>
          <w:b/>
          <w:bCs/>
          <w:sz w:val="28"/>
          <w:szCs w:val="28"/>
        </w:rPr>
      </w:pPr>
      <w:r>
        <w:rPr>
          <w:rFonts w:hint="eastAsia" w:ascii="仿宋" w:hAnsi="仿宋" w:eastAsia="仿宋"/>
          <w:bCs/>
          <w:sz w:val="28"/>
          <w:szCs w:val="28"/>
        </w:rPr>
        <w:t xml:space="preserve">1. </w:t>
      </w:r>
      <w:r>
        <w:rPr>
          <w:rFonts w:hint="eastAsia" w:ascii="仿宋" w:hAnsi="仿宋" w:eastAsia="仿宋"/>
          <w:b/>
          <w:bCs/>
          <w:sz w:val="28"/>
          <w:szCs w:val="28"/>
        </w:rPr>
        <w:t>采购</w:t>
      </w:r>
      <w:r>
        <w:rPr>
          <w:rFonts w:ascii="仿宋" w:hAnsi="仿宋" w:eastAsia="仿宋"/>
          <w:b/>
          <w:bCs/>
          <w:sz w:val="28"/>
          <w:szCs w:val="28"/>
        </w:rPr>
        <w:t>人及项目名称。</w:t>
      </w:r>
    </w:p>
    <w:p w14:paraId="6676D548">
      <w:pPr>
        <w:pStyle w:val="6"/>
        <w:snapToGrid w:val="0"/>
        <w:spacing w:line="360" w:lineRule="auto"/>
        <w:ind w:firstLine="560" w:firstLineChars="200"/>
        <w:jc w:val="left"/>
        <w:rPr>
          <w:rFonts w:ascii="仿宋" w:hAnsi="仿宋" w:eastAsia="仿宋"/>
          <w:sz w:val="28"/>
          <w:szCs w:val="28"/>
        </w:rPr>
      </w:pPr>
      <w:r>
        <w:rPr>
          <w:rFonts w:hint="eastAsia" w:ascii="仿宋" w:hAnsi="仿宋" w:eastAsia="仿宋"/>
          <w:bCs/>
          <w:sz w:val="28"/>
          <w:szCs w:val="28"/>
        </w:rPr>
        <w:t>采购人：</w:t>
      </w:r>
      <w:r>
        <w:rPr>
          <w:rFonts w:hint="eastAsia" w:ascii="仿宋" w:hAnsi="仿宋" w:eastAsia="仿宋"/>
          <w:sz w:val="28"/>
          <w:szCs w:val="28"/>
        </w:rPr>
        <w:t>云南省</w:t>
      </w:r>
      <w:r>
        <w:rPr>
          <w:rFonts w:ascii="仿宋" w:hAnsi="仿宋" w:eastAsia="仿宋"/>
          <w:sz w:val="28"/>
          <w:szCs w:val="28"/>
        </w:rPr>
        <w:t>阜外心血管病医院</w:t>
      </w:r>
    </w:p>
    <w:p w14:paraId="26199578">
      <w:pPr>
        <w:pStyle w:val="6"/>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名称：</w:t>
      </w:r>
      <w:r>
        <w:rPr>
          <w:rFonts w:hint="eastAsia" w:ascii="仿宋" w:hAnsi="仿宋" w:eastAsia="仿宋"/>
          <w:sz w:val="28"/>
          <w:szCs w:val="28"/>
        </w:rPr>
        <w:t>云南省阜外心血管病医院差旅票务服务机构采购项目。</w:t>
      </w:r>
    </w:p>
    <w:p w14:paraId="62694DF9">
      <w:pPr>
        <w:snapToGri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2. 资金来源：</w:t>
      </w:r>
      <w:r>
        <w:rPr>
          <w:rFonts w:hint="eastAsia" w:ascii="仿宋" w:hAnsi="仿宋" w:eastAsia="仿宋"/>
          <w:sz w:val="28"/>
          <w:szCs w:val="28"/>
        </w:rPr>
        <w:t>采购人自筹。</w:t>
      </w:r>
    </w:p>
    <w:p w14:paraId="56C46B00">
      <w:pPr>
        <w:snapToGri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3. 采购范围</w:t>
      </w:r>
    </w:p>
    <w:p w14:paraId="5EEAEBF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3.1 本项目采购范围：具体详见采购公告。</w:t>
      </w:r>
    </w:p>
    <w:p w14:paraId="28B7EE7F">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3.2 本项目服务期、服务地点。</w:t>
      </w:r>
    </w:p>
    <w:p w14:paraId="579E1480">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 xml:space="preserve">3.2.1 </w:t>
      </w:r>
      <w:r>
        <w:rPr>
          <w:rFonts w:hint="eastAsia" w:ascii="仿宋" w:hAnsi="仿宋" w:eastAsia="仿宋"/>
          <w:sz w:val="28"/>
          <w:szCs w:val="28"/>
        </w:rPr>
        <w:t>服务期：合同生效后1年，根据服务考评结果决定是否续签订合同。</w:t>
      </w:r>
    </w:p>
    <w:p w14:paraId="0C219425">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 xml:space="preserve">3.2.2 </w:t>
      </w:r>
      <w:r>
        <w:rPr>
          <w:rFonts w:hint="eastAsia" w:ascii="仿宋" w:hAnsi="仿宋" w:eastAsia="仿宋"/>
          <w:sz w:val="28"/>
          <w:szCs w:val="28"/>
        </w:rPr>
        <w:t>服务地点：云南省阜外心血管病医院指定地点。</w:t>
      </w:r>
    </w:p>
    <w:p w14:paraId="73106F2E">
      <w:pPr>
        <w:snapToGri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4. 合格的供应商</w:t>
      </w:r>
    </w:p>
    <w:p w14:paraId="3DC0C3D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xml:space="preserve"> </w:t>
      </w:r>
      <w:r>
        <w:rPr>
          <w:rFonts w:hint="eastAsia" w:ascii="仿宋" w:hAnsi="仿宋" w:eastAsia="仿宋" w:cs="仿宋"/>
          <w:color w:val="000000"/>
          <w:kern w:val="0"/>
          <w:sz w:val="28"/>
          <w:szCs w:val="28"/>
        </w:rPr>
        <w:t>供应商</w:t>
      </w:r>
      <w:r>
        <w:rPr>
          <w:rFonts w:hint="eastAsia" w:ascii="仿宋" w:hAnsi="仿宋" w:eastAsia="仿宋"/>
          <w:sz w:val="28"/>
          <w:szCs w:val="28"/>
        </w:rPr>
        <w:t>应符合本项目资格条件见《第一部分 采购公告》。</w:t>
      </w:r>
    </w:p>
    <w:p w14:paraId="6A76A4C5">
      <w:pPr>
        <w:snapToGrid w:val="0"/>
        <w:spacing w:line="360" w:lineRule="auto"/>
        <w:ind w:firstLine="562" w:firstLineChars="200"/>
        <w:jc w:val="left"/>
        <w:rPr>
          <w:rFonts w:ascii="仿宋" w:hAnsi="仿宋" w:eastAsia="仿宋"/>
          <w:sz w:val="28"/>
          <w:szCs w:val="28"/>
        </w:rPr>
      </w:pPr>
      <w:r>
        <w:rPr>
          <w:rFonts w:hint="eastAsia" w:ascii="仿宋" w:hAnsi="仿宋" w:eastAsia="仿宋"/>
          <w:b/>
          <w:sz w:val="28"/>
          <w:szCs w:val="28"/>
        </w:rPr>
        <w:t>5. 投标费用。</w:t>
      </w:r>
      <w:r>
        <w:rPr>
          <w:rFonts w:hint="eastAsia" w:ascii="仿宋" w:hAnsi="仿宋" w:eastAsia="仿宋"/>
          <w:sz w:val="28"/>
          <w:szCs w:val="28"/>
        </w:rPr>
        <w:t>不论投标结果如何，</w:t>
      </w:r>
      <w:r>
        <w:rPr>
          <w:rFonts w:hint="eastAsia" w:ascii="仿宋" w:hAnsi="仿宋" w:eastAsia="仿宋" w:cs="仿宋"/>
          <w:color w:val="000000"/>
          <w:kern w:val="0"/>
          <w:sz w:val="28"/>
          <w:szCs w:val="28"/>
        </w:rPr>
        <w:t>供应商</w:t>
      </w:r>
      <w:r>
        <w:rPr>
          <w:rFonts w:hint="eastAsia" w:ascii="仿宋" w:hAnsi="仿宋" w:eastAsia="仿宋"/>
          <w:sz w:val="28"/>
          <w:szCs w:val="28"/>
        </w:rPr>
        <w:t>均应自行承担</w:t>
      </w:r>
      <w:r>
        <w:rPr>
          <w:rFonts w:ascii="仿宋" w:hAnsi="仿宋" w:eastAsia="仿宋"/>
          <w:sz w:val="28"/>
          <w:szCs w:val="28"/>
        </w:rPr>
        <w:t>所有与准备和参加投标活动有关的全部费用</w:t>
      </w:r>
      <w:r>
        <w:rPr>
          <w:rFonts w:hint="eastAsia" w:ascii="仿宋" w:hAnsi="仿宋" w:eastAsia="仿宋"/>
          <w:sz w:val="28"/>
          <w:szCs w:val="28"/>
        </w:rPr>
        <w:t>。</w:t>
      </w:r>
    </w:p>
    <w:p w14:paraId="43F316DD">
      <w:pPr>
        <w:snapToGrid w:val="0"/>
        <w:spacing w:line="360" w:lineRule="auto"/>
        <w:ind w:firstLine="562" w:firstLineChars="200"/>
        <w:jc w:val="left"/>
        <w:rPr>
          <w:rFonts w:ascii="仿宋" w:hAnsi="仿宋" w:eastAsia="仿宋"/>
          <w:b/>
          <w:sz w:val="28"/>
          <w:szCs w:val="28"/>
        </w:rPr>
      </w:pPr>
    </w:p>
    <w:p w14:paraId="21A6C35D">
      <w:pPr>
        <w:snapToGrid w:val="0"/>
        <w:spacing w:line="360" w:lineRule="auto"/>
        <w:jc w:val="center"/>
        <w:rPr>
          <w:rFonts w:ascii="仿宋" w:hAnsi="仿宋" w:eastAsia="仿宋"/>
          <w:b/>
          <w:sz w:val="28"/>
          <w:szCs w:val="28"/>
        </w:rPr>
      </w:pPr>
      <w:bookmarkStart w:id="5" w:name="_Toc33095531"/>
      <w:bookmarkStart w:id="6" w:name="_Toc58770179"/>
      <w:r>
        <w:rPr>
          <w:rFonts w:hint="eastAsia" w:ascii="仿宋" w:hAnsi="仿宋" w:eastAsia="仿宋"/>
          <w:b/>
          <w:sz w:val="28"/>
          <w:szCs w:val="28"/>
        </w:rPr>
        <w:t>二、比选文件</w:t>
      </w:r>
      <w:bookmarkEnd w:id="5"/>
      <w:bookmarkEnd w:id="6"/>
    </w:p>
    <w:p w14:paraId="2C12DAD2">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6</w:t>
      </w:r>
      <w:r>
        <w:rPr>
          <w:rFonts w:hint="eastAsia" w:ascii="仿宋" w:hAnsi="仿宋" w:eastAsia="仿宋"/>
          <w:b/>
          <w:bCs/>
          <w:sz w:val="28"/>
          <w:szCs w:val="28"/>
        </w:rPr>
        <w:t xml:space="preserve">. </w:t>
      </w:r>
      <w:r>
        <w:rPr>
          <w:rFonts w:hint="eastAsia" w:ascii="仿宋" w:hAnsi="仿宋" w:eastAsia="仿宋"/>
          <w:b/>
          <w:sz w:val="28"/>
          <w:szCs w:val="28"/>
        </w:rPr>
        <w:t>比选文</w:t>
      </w:r>
      <w:r>
        <w:rPr>
          <w:rFonts w:hint="eastAsia" w:ascii="仿宋" w:hAnsi="仿宋" w:eastAsia="仿宋"/>
          <w:b/>
          <w:bCs/>
          <w:sz w:val="28"/>
          <w:szCs w:val="28"/>
        </w:rPr>
        <w:t>件构成</w:t>
      </w:r>
    </w:p>
    <w:p w14:paraId="0DDEB990">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.1比选文件共六章，各章的内容如下：</w:t>
      </w:r>
    </w:p>
    <w:p w14:paraId="7FD3B08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第一部分  采购公告</w:t>
      </w:r>
    </w:p>
    <w:p w14:paraId="3FAC079F">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第二部分  供应商须知</w:t>
      </w:r>
    </w:p>
    <w:p w14:paraId="4C31E99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第三部分  合同主要条款</w:t>
      </w:r>
    </w:p>
    <w:p w14:paraId="6404F3B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第四部分  响应文件格式</w:t>
      </w:r>
    </w:p>
    <w:p w14:paraId="5518C71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第五部分  项目需求及技术要求</w:t>
      </w:r>
    </w:p>
    <w:p w14:paraId="0E366E06">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第六部分  评分方法</w:t>
      </w:r>
    </w:p>
    <w:p w14:paraId="6724E69B">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7</w:t>
      </w:r>
      <w:r>
        <w:rPr>
          <w:rFonts w:hint="eastAsia" w:ascii="仿宋" w:hAnsi="仿宋" w:eastAsia="仿宋"/>
          <w:b/>
          <w:bCs/>
          <w:sz w:val="28"/>
          <w:szCs w:val="28"/>
        </w:rPr>
        <w:t xml:space="preserve">. </w:t>
      </w:r>
      <w:r>
        <w:rPr>
          <w:rFonts w:hint="eastAsia" w:ascii="仿宋" w:hAnsi="仿宋" w:eastAsia="仿宋"/>
          <w:b/>
          <w:sz w:val="28"/>
          <w:szCs w:val="28"/>
        </w:rPr>
        <w:t>比选</w:t>
      </w:r>
      <w:r>
        <w:rPr>
          <w:rFonts w:hint="eastAsia" w:ascii="仿宋" w:hAnsi="仿宋" w:eastAsia="仿宋"/>
          <w:b/>
          <w:bCs/>
          <w:sz w:val="28"/>
          <w:szCs w:val="28"/>
        </w:rPr>
        <w:t>文件的澄清</w:t>
      </w:r>
    </w:p>
    <w:p w14:paraId="70503EF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供应商应认真核查比选文件，如有疑问的，供应商应当在提交响应文件截止之日3个工作日前，以澄清函形式（加盖单位章）要求采购人澄清，</w:t>
      </w:r>
      <w:r>
        <w:rPr>
          <w:rFonts w:ascii="仿宋" w:hAnsi="仿宋" w:eastAsia="仿宋"/>
          <w:sz w:val="28"/>
          <w:szCs w:val="28"/>
        </w:rPr>
        <w:t>截止时间后送达的澄清要求</w:t>
      </w:r>
      <w:r>
        <w:rPr>
          <w:rFonts w:hint="eastAsia" w:ascii="仿宋" w:hAnsi="仿宋" w:eastAsia="仿宋"/>
          <w:sz w:val="28"/>
          <w:szCs w:val="28"/>
        </w:rPr>
        <w:t>不予</w:t>
      </w:r>
      <w:r>
        <w:rPr>
          <w:rFonts w:ascii="仿宋" w:hAnsi="仿宋" w:eastAsia="仿宋"/>
          <w:sz w:val="28"/>
          <w:szCs w:val="28"/>
        </w:rPr>
        <w:t>接受</w:t>
      </w:r>
      <w:r>
        <w:rPr>
          <w:rFonts w:hint="eastAsia" w:ascii="仿宋" w:hAnsi="仿宋" w:eastAsia="仿宋"/>
          <w:sz w:val="28"/>
          <w:szCs w:val="28"/>
        </w:rPr>
        <w:t>。</w:t>
      </w:r>
    </w:p>
    <w:p w14:paraId="32E000D5">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8</w:t>
      </w:r>
      <w:r>
        <w:rPr>
          <w:rFonts w:hint="eastAsia" w:ascii="仿宋" w:hAnsi="仿宋" w:eastAsia="仿宋"/>
          <w:b/>
          <w:bCs/>
          <w:sz w:val="28"/>
          <w:szCs w:val="28"/>
        </w:rPr>
        <w:t xml:space="preserve">. </w:t>
      </w:r>
      <w:r>
        <w:rPr>
          <w:rFonts w:hint="eastAsia" w:ascii="仿宋" w:hAnsi="仿宋" w:eastAsia="仿宋"/>
          <w:b/>
          <w:sz w:val="28"/>
          <w:szCs w:val="28"/>
        </w:rPr>
        <w:t>比选</w:t>
      </w:r>
      <w:r>
        <w:rPr>
          <w:rFonts w:hint="eastAsia" w:ascii="仿宋" w:hAnsi="仿宋" w:eastAsia="仿宋"/>
          <w:b/>
          <w:bCs/>
          <w:sz w:val="28"/>
          <w:szCs w:val="28"/>
        </w:rPr>
        <w:t>文件的澄清或者修改</w:t>
      </w:r>
    </w:p>
    <w:p w14:paraId="11FA374B">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.1比选文件进行必要澄清或者修改的，于比选文件要求提交响应文件截止时间</w:t>
      </w:r>
      <w:r>
        <w:rPr>
          <w:rFonts w:ascii="仿宋" w:hAnsi="仿宋" w:eastAsia="仿宋"/>
          <w:sz w:val="28"/>
          <w:szCs w:val="28"/>
        </w:rPr>
        <w:t>5</w:t>
      </w:r>
      <w:r>
        <w:rPr>
          <w:rFonts w:hint="eastAsia" w:ascii="仿宋" w:hAnsi="仿宋" w:eastAsia="仿宋"/>
          <w:sz w:val="28"/>
          <w:szCs w:val="28"/>
        </w:rPr>
        <w:t>个日前以书面形式通知所有获取比选文件的供应商，该澄清或者修改的内容为比选文件的组成部分。</w:t>
      </w:r>
    </w:p>
    <w:p w14:paraId="71FD4A42">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.2采购人可以视采购具体情况，延长响应文件递交截止时间和开标时间，并将变更时间书面通知所有获取比选文件的供应商。</w:t>
      </w:r>
    </w:p>
    <w:p w14:paraId="19DCF909">
      <w:pPr>
        <w:snapToGrid w:val="0"/>
        <w:spacing w:line="360" w:lineRule="auto"/>
        <w:ind w:firstLine="560" w:firstLineChars="200"/>
        <w:jc w:val="left"/>
        <w:rPr>
          <w:rFonts w:ascii="仿宋" w:hAnsi="仿宋" w:eastAsia="仿宋"/>
          <w:sz w:val="28"/>
          <w:szCs w:val="28"/>
        </w:rPr>
      </w:pPr>
    </w:p>
    <w:p w14:paraId="721D47AD">
      <w:pPr>
        <w:snapToGrid w:val="0"/>
        <w:spacing w:line="360" w:lineRule="auto"/>
        <w:jc w:val="center"/>
        <w:rPr>
          <w:rFonts w:ascii="仿宋" w:hAnsi="仿宋" w:eastAsia="仿宋"/>
          <w:b/>
          <w:sz w:val="28"/>
          <w:szCs w:val="28"/>
        </w:rPr>
      </w:pPr>
      <w:bookmarkStart w:id="7" w:name="_Toc33095532"/>
      <w:bookmarkStart w:id="8" w:name="_Toc58770180"/>
      <w:r>
        <w:rPr>
          <w:rFonts w:hint="eastAsia" w:ascii="仿宋" w:hAnsi="仿宋" w:eastAsia="仿宋"/>
          <w:b/>
          <w:sz w:val="28"/>
          <w:szCs w:val="28"/>
        </w:rPr>
        <w:t>三、响应文件</w:t>
      </w:r>
      <w:bookmarkEnd w:id="7"/>
      <w:bookmarkEnd w:id="8"/>
    </w:p>
    <w:p w14:paraId="5A545DDE">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9</w:t>
      </w:r>
      <w:r>
        <w:rPr>
          <w:rFonts w:hint="eastAsia" w:ascii="仿宋" w:hAnsi="仿宋" w:eastAsia="仿宋"/>
          <w:b/>
          <w:sz w:val="28"/>
          <w:szCs w:val="28"/>
        </w:rPr>
        <w:t>. 响应文件编写注意事项</w:t>
      </w:r>
    </w:p>
    <w:p w14:paraId="7F6DCE56">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.1供应商应仔细阅读比选文件，在完全了解采购的内容、技术性能要求(详见“</w:t>
      </w:r>
      <w:r>
        <w:rPr>
          <w:rFonts w:hint="eastAsia" w:ascii="仿宋" w:hAnsi="仿宋" w:eastAsia="仿宋"/>
          <w:b/>
          <w:sz w:val="28"/>
          <w:szCs w:val="28"/>
        </w:rPr>
        <w:t>项目需求”</w:t>
      </w:r>
      <w:r>
        <w:rPr>
          <w:rFonts w:hint="eastAsia" w:ascii="仿宋" w:hAnsi="仿宋" w:eastAsia="仿宋"/>
          <w:sz w:val="28"/>
          <w:szCs w:val="28"/>
        </w:rPr>
        <w:t>)后，编写响应文件。比选文件中标注★号的条款为实质性要求和条件，响应文件必须响应比选文件的实质性要求和条件，不满足任何一条将导致响应文件无效。</w:t>
      </w:r>
    </w:p>
    <w:p w14:paraId="7896090D">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.2 对比选文件提出的实质性要求和条件做出响应是指：供应商必须对比选文件中的实质性要求和条件的内容做出满足或者优于原要求和条件的承诺，并提供相应的证明材料。</w:t>
      </w:r>
    </w:p>
    <w:p w14:paraId="0B243BF3">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10</w:t>
      </w:r>
      <w:r>
        <w:rPr>
          <w:rFonts w:hint="eastAsia" w:ascii="仿宋" w:hAnsi="仿宋" w:eastAsia="仿宋"/>
          <w:b/>
          <w:sz w:val="28"/>
          <w:szCs w:val="28"/>
        </w:rPr>
        <w:t>.语言及计量单位</w:t>
      </w:r>
    </w:p>
    <w:p w14:paraId="086DC0CE">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.1供应商的响应文件以及供应商与采购人就有关投标的所有来往函电统一使用中文（特别规定除外）。</w:t>
      </w:r>
    </w:p>
    <w:p w14:paraId="1431F567">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.2响应文件中使用的计量单位除比选文件中有特殊规定外，一律使用中国法定计量单位。</w:t>
      </w:r>
    </w:p>
    <w:p w14:paraId="158C7C3E">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11</w:t>
      </w:r>
      <w:r>
        <w:rPr>
          <w:rFonts w:hint="eastAsia" w:ascii="仿宋" w:hAnsi="仿宋" w:eastAsia="仿宋"/>
          <w:b/>
          <w:sz w:val="28"/>
          <w:szCs w:val="28"/>
        </w:rPr>
        <w:t>. 响应文件构成</w:t>
      </w:r>
    </w:p>
    <w:p w14:paraId="1A50FCB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供应商编写的响应文件应由下列部分构成，并按第四章“响应文件格式”要求填写。有关文件的提交如未特别注明需提供原件的，可提供复印件。</w:t>
      </w:r>
    </w:p>
    <w:p w14:paraId="6B3AD9F5">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12</w:t>
      </w:r>
      <w:r>
        <w:rPr>
          <w:rFonts w:hint="eastAsia" w:ascii="仿宋" w:hAnsi="仿宋" w:eastAsia="仿宋"/>
          <w:b/>
          <w:sz w:val="28"/>
          <w:szCs w:val="28"/>
        </w:rPr>
        <w:t>. 响应文件的格式要求</w:t>
      </w:r>
    </w:p>
    <w:p w14:paraId="7A83C63D">
      <w:pPr>
        <w:pStyle w:val="6"/>
        <w:tabs>
          <w:tab w:val="left" w:pos="3030"/>
        </w:tabs>
        <w:snapToGrid w:val="0"/>
        <w:spacing w:line="360" w:lineRule="auto"/>
        <w:ind w:firstLine="560" w:firstLineChars="200"/>
        <w:rPr>
          <w:rFonts w:ascii="仿宋" w:hAnsi="仿宋" w:eastAsia="仿宋"/>
          <w:bCs/>
          <w:sz w:val="28"/>
          <w:szCs w:val="28"/>
        </w:rPr>
      </w:pPr>
      <w:r>
        <w:rPr>
          <w:rFonts w:ascii="仿宋" w:hAnsi="仿宋" w:eastAsia="仿宋"/>
          <w:sz w:val="28"/>
          <w:szCs w:val="28"/>
        </w:rPr>
        <w:t>12</w:t>
      </w:r>
      <w:r>
        <w:rPr>
          <w:rFonts w:hint="eastAsia" w:ascii="仿宋" w:hAnsi="仿宋" w:eastAsia="仿宋"/>
          <w:sz w:val="28"/>
          <w:szCs w:val="28"/>
        </w:rPr>
        <w:t>.1供应商应按第四章“</w:t>
      </w:r>
      <w:r>
        <w:rPr>
          <w:rFonts w:hint="eastAsia" w:ascii="仿宋" w:hAnsi="仿宋" w:eastAsia="仿宋"/>
          <w:b/>
          <w:sz w:val="28"/>
          <w:szCs w:val="28"/>
        </w:rPr>
        <w:t>响应文件格式</w:t>
      </w:r>
      <w:r>
        <w:rPr>
          <w:rFonts w:hint="eastAsia" w:ascii="仿宋" w:hAnsi="仿宋" w:eastAsia="仿宋"/>
          <w:sz w:val="28"/>
          <w:szCs w:val="28"/>
        </w:rPr>
        <w:t>”提供的格式完整地填写。</w:t>
      </w:r>
    </w:p>
    <w:p w14:paraId="369D1575">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13</w:t>
      </w:r>
      <w:r>
        <w:rPr>
          <w:rFonts w:hint="eastAsia" w:ascii="仿宋" w:hAnsi="仿宋" w:eastAsia="仿宋"/>
          <w:b/>
          <w:sz w:val="28"/>
          <w:szCs w:val="28"/>
        </w:rPr>
        <w:t>. 比选报价</w:t>
      </w:r>
    </w:p>
    <w:p w14:paraId="30A9CC05">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.1本项目须填报单笔服务费用。</w:t>
      </w:r>
    </w:p>
    <w:p w14:paraId="737363AF">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14</w:t>
      </w:r>
      <w:r>
        <w:rPr>
          <w:rFonts w:hint="eastAsia" w:ascii="仿宋" w:hAnsi="仿宋" w:eastAsia="仿宋"/>
          <w:b/>
          <w:sz w:val="28"/>
          <w:szCs w:val="28"/>
        </w:rPr>
        <w:t>.货币</w:t>
      </w:r>
    </w:p>
    <w:p w14:paraId="2E916EBD">
      <w:pPr>
        <w:pStyle w:val="6"/>
        <w:snapToGrid w:val="0"/>
        <w:spacing w:line="360" w:lineRule="auto"/>
        <w:ind w:firstLine="560" w:firstLineChars="200"/>
        <w:rPr>
          <w:rFonts w:ascii="仿宋" w:hAnsi="仿宋" w:eastAsia="仿宋"/>
          <w:bCs/>
          <w:sz w:val="28"/>
          <w:szCs w:val="28"/>
        </w:rPr>
      </w:pPr>
      <w:r>
        <w:rPr>
          <w:rFonts w:hint="eastAsia" w:ascii="仿宋" w:hAnsi="仿宋" w:eastAsia="仿宋"/>
          <w:sz w:val="28"/>
          <w:szCs w:val="28"/>
        </w:rPr>
        <w:t>人民币。</w:t>
      </w:r>
    </w:p>
    <w:p w14:paraId="7C07FAA8">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15</w:t>
      </w:r>
      <w:r>
        <w:rPr>
          <w:rFonts w:hint="eastAsia" w:ascii="仿宋" w:hAnsi="仿宋" w:eastAsia="仿宋"/>
          <w:b/>
          <w:sz w:val="28"/>
          <w:szCs w:val="28"/>
        </w:rPr>
        <w:t>. 响应文件有效期</w:t>
      </w:r>
    </w:p>
    <w:p w14:paraId="490B12FA">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.1</w:t>
      </w:r>
      <w:r>
        <w:rPr>
          <w:rFonts w:ascii="仿宋" w:hAnsi="仿宋" w:eastAsia="仿宋"/>
          <w:sz w:val="28"/>
          <w:szCs w:val="28"/>
        </w:rPr>
        <w:t>在</w:t>
      </w:r>
      <w:r>
        <w:rPr>
          <w:rFonts w:hint="eastAsia" w:ascii="仿宋" w:hAnsi="仿宋" w:eastAsia="仿宋"/>
          <w:sz w:val="28"/>
          <w:szCs w:val="28"/>
        </w:rPr>
        <w:t>提交响应</w:t>
      </w:r>
      <w:r>
        <w:rPr>
          <w:rFonts w:ascii="仿宋" w:hAnsi="仿宋" w:eastAsia="仿宋"/>
          <w:sz w:val="28"/>
          <w:szCs w:val="28"/>
        </w:rPr>
        <w:t>文件截止之日起</w:t>
      </w:r>
      <w:r>
        <w:rPr>
          <w:rFonts w:hint="eastAsia" w:ascii="仿宋" w:hAnsi="仿宋" w:eastAsia="仿宋"/>
          <w:sz w:val="28"/>
          <w:szCs w:val="28"/>
        </w:rPr>
        <w:t>90天</w:t>
      </w:r>
      <w:r>
        <w:rPr>
          <w:rFonts w:ascii="仿宋" w:hAnsi="仿宋" w:eastAsia="仿宋"/>
          <w:sz w:val="28"/>
          <w:szCs w:val="28"/>
        </w:rPr>
        <w:t>内，</w:t>
      </w:r>
      <w:r>
        <w:rPr>
          <w:rFonts w:hint="eastAsia" w:ascii="仿宋" w:hAnsi="仿宋" w:eastAsia="仿宋" w:cs="仿宋"/>
          <w:color w:val="000000"/>
          <w:kern w:val="0"/>
          <w:sz w:val="28"/>
          <w:szCs w:val="28"/>
        </w:rPr>
        <w:t>供应商</w:t>
      </w:r>
      <w:r>
        <w:rPr>
          <w:rFonts w:ascii="仿宋" w:hAnsi="仿宋" w:eastAsia="仿宋"/>
          <w:sz w:val="28"/>
          <w:szCs w:val="28"/>
        </w:rPr>
        <w:t>不得要求撤销或修改其响应文件。</w:t>
      </w:r>
    </w:p>
    <w:p w14:paraId="74993201">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.2投标有效期从提交响应文件的截止之日起算。响应文件中承诺的投标有效期应当不少于比选文件中载明的投标有效期。</w:t>
      </w:r>
    </w:p>
    <w:p w14:paraId="43CDCC55">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.3在</w:t>
      </w:r>
      <w:r>
        <w:rPr>
          <w:rFonts w:ascii="仿宋" w:hAnsi="仿宋" w:eastAsia="仿宋"/>
          <w:sz w:val="28"/>
          <w:szCs w:val="28"/>
        </w:rPr>
        <w:t>特殊情况需要延长投标有效期的，</w:t>
      </w:r>
      <w:r>
        <w:rPr>
          <w:rFonts w:hint="eastAsia" w:ascii="仿宋" w:hAnsi="仿宋" w:eastAsia="仿宋"/>
          <w:sz w:val="28"/>
          <w:szCs w:val="28"/>
        </w:rPr>
        <w:t>采购人</w:t>
      </w:r>
      <w:r>
        <w:rPr>
          <w:rFonts w:ascii="仿宋" w:hAnsi="仿宋" w:eastAsia="仿宋"/>
          <w:sz w:val="28"/>
          <w:szCs w:val="28"/>
        </w:rPr>
        <w:t>以书面形式通知所有供应商延长投标有效期。供应商同意延长的，不得要求修改或撤销其响应文件；供应商拒绝延长的，其响应文件失效</w:t>
      </w:r>
      <w:r>
        <w:rPr>
          <w:rFonts w:hint="eastAsia" w:ascii="仿宋" w:hAnsi="仿宋" w:eastAsia="仿宋"/>
          <w:sz w:val="28"/>
          <w:szCs w:val="28"/>
        </w:rPr>
        <w:t>。</w:t>
      </w:r>
    </w:p>
    <w:p w14:paraId="39A44DFE">
      <w:pPr>
        <w:snapToGrid w:val="0"/>
        <w:spacing w:line="360" w:lineRule="auto"/>
        <w:ind w:firstLine="562" w:firstLineChars="200"/>
        <w:jc w:val="left"/>
        <w:rPr>
          <w:rFonts w:ascii="仿宋" w:hAnsi="仿宋" w:eastAsia="仿宋"/>
          <w:sz w:val="28"/>
          <w:szCs w:val="28"/>
        </w:rPr>
      </w:pPr>
      <w:r>
        <w:rPr>
          <w:rFonts w:ascii="仿宋" w:hAnsi="仿宋" w:eastAsia="仿宋" w:cs="宋体"/>
          <w:b/>
          <w:color w:val="000000"/>
          <w:kern w:val="0"/>
          <w:sz w:val="28"/>
          <w:szCs w:val="28"/>
        </w:rPr>
        <w:t>16</w:t>
      </w:r>
      <w:r>
        <w:rPr>
          <w:rFonts w:hint="eastAsia" w:ascii="仿宋" w:hAnsi="仿宋" w:eastAsia="仿宋" w:cs="宋体"/>
          <w:b/>
          <w:color w:val="000000"/>
          <w:kern w:val="0"/>
          <w:sz w:val="28"/>
          <w:szCs w:val="28"/>
        </w:rPr>
        <w:t xml:space="preserve">. </w:t>
      </w:r>
      <w:r>
        <w:rPr>
          <w:rFonts w:ascii="仿宋" w:hAnsi="仿宋" w:eastAsia="仿宋" w:cs="宋体"/>
          <w:color w:val="000000"/>
          <w:kern w:val="0"/>
          <w:sz w:val="28"/>
          <w:szCs w:val="28"/>
        </w:rPr>
        <w:t>供应商应当遵循公平竞争的原则，不得恶意串通，不得妨碍其他供应商的竞争行为，不得损害采购人或者其他供应商的合法权益。</w:t>
      </w:r>
    </w:p>
    <w:p w14:paraId="23B3277F">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17</w:t>
      </w:r>
      <w:r>
        <w:rPr>
          <w:rFonts w:hint="eastAsia" w:ascii="仿宋" w:hAnsi="仿宋" w:eastAsia="仿宋"/>
          <w:b/>
          <w:sz w:val="28"/>
          <w:szCs w:val="28"/>
        </w:rPr>
        <w:t>. 响应文件的编制</w:t>
      </w:r>
    </w:p>
    <w:p w14:paraId="3BAE0AB4">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.1响应文件须用不褪色的墨水书写或打印</w:t>
      </w:r>
      <w:r>
        <w:rPr>
          <w:rFonts w:ascii="仿宋" w:hAnsi="仿宋" w:eastAsia="仿宋"/>
          <w:sz w:val="28"/>
          <w:szCs w:val="28"/>
        </w:rPr>
        <w:t>。</w:t>
      </w:r>
    </w:p>
    <w:p w14:paraId="7253B7F0">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.2</w:t>
      </w:r>
      <w:r>
        <w:rPr>
          <w:rFonts w:ascii="仿宋" w:hAnsi="仿宋" w:eastAsia="仿宋"/>
          <w:sz w:val="28"/>
          <w:szCs w:val="28"/>
        </w:rPr>
        <w:t>响应文件应尽量避免涂改、行间插字或删除。如果出现上述情况，改动之处应加盖单位章或由供应商的法定代表人或其</w:t>
      </w:r>
      <w:r>
        <w:rPr>
          <w:rFonts w:hint="eastAsia" w:ascii="仿宋" w:hAnsi="仿宋" w:eastAsia="仿宋"/>
          <w:sz w:val="28"/>
          <w:szCs w:val="28"/>
        </w:rPr>
        <w:t>委托</w:t>
      </w:r>
      <w:r>
        <w:rPr>
          <w:rFonts w:ascii="仿宋" w:hAnsi="仿宋" w:eastAsia="仿宋"/>
          <w:sz w:val="28"/>
          <w:szCs w:val="28"/>
        </w:rPr>
        <w:t>代理人签字确认。</w:t>
      </w:r>
    </w:p>
    <w:p w14:paraId="5AF304FA">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.3关键内容字迹潦草、表达不清、未按要求填写而导致非唯一理解，视为未实质性响应比选文件的响应文件。</w:t>
      </w:r>
    </w:p>
    <w:p w14:paraId="7C6CD493">
      <w:pPr>
        <w:snapToGrid w:val="0"/>
        <w:spacing w:line="360" w:lineRule="auto"/>
        <w:ind w:firstLine="560" w:firstLineChars="200"/>
        <w:jc w:val="left"/>
        <w:rPr>
          <w:rFonts w:ascii="仿宋" w:hAnsi="仿宋" w:eastAsia="仿宋"/>
          <w:bCs/>
          <w:sz w:val="28"/>
          <w:szCs w:val="28"/>
        </w:rPr>
      </w:pPr>
      <w:r>
        <w:rPr>
          <w:rFonts w:ascii="仿宋" w:hAnsi="仿宋" w:eastAsia="仿宋"/>
          <w:sz w:val="28"/>
          <w:szCs w:val="28"/>
        </w:rPr>
        <w:t>17</w:t>
      </w:r>
      <w:r>
        <w:rPr>
          <w:rFonts w:hint="eastAsia" w:ascii="仿宋" w:hAnsi="仿宋" w:eastAsia="仿宋"/>
          <w:sz w:val="28"/>
          <w:szCs w:val="28"/>
        </w:rPr>
        <w:t>.4响应文件中提</w:t>
      </w:r>
      <w:r>
        <w:rPr>
          <w:rFonts w:hint="eastAsia" w:ascii="仿宋" w:hAnsi="仿宋" w:eastAsia="仿宋"/>
          <w:bCs/>
          <w:sz w:val="28"/>
          <w:szCs w:val="28"/>
        </w:rPr>
        <w:t>供的资料（包括复印件），内容必须清晰可辨，若内容模糊，无法辨识，均视为未提供。</w:t>
      </w:r>
    </w:p>
    <w:p w14:paraId="175F2A80">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响应文件应由法定代表人或其委托代理人</w:t>
      </w:r>
      <w:r>
        <w:rPr>
          <w:rFonts w:hint="eastAsia" w:ascii="仿宋" w:hAnsi="仿宋" w:eastAsia="仿宋"/>
          <w:bCs/>
          <w:sz w:val="28"/>
          <w:szCs w:val="28"/>
        </w:rPr>
        <w:t>在规定签字处逐一签字或盖章，</w:t>
      </w:r>
      <w:r>
        <w:rPr>
          <w:rFonts w:ascii="仿宋" w:hAnsi="仿宋" w:eastAsia="仿宋"/>
          <w:bCs/>
          <w:sz w:val="28"/>
          <w:szCs w:val="28"/>
        </w:rPr>
        <w:t>要求</w:t>
      </w:r>
      <w:r>
        <w:rPr>
          <w:rFonts w:hint="eastAsia" w:ascii="仿宋" w:hAnsi="仿宋" w:eastAsia="仿宋"/>
          <w:bCs/>
          <w:sz w:val="28"/>
          <w:szCs w:val="28"/>
        </w:rPr>
        <w:t>盖</w:t>
      </w:r>
      <w:r>
        <w:rPr>
          <w:rFonts w:ascii="仿宋" w:hAnsi="仿宋" w:eastAsia="仿宋"/>
          <w:bCs/>
          <w:sz w:val="28"/>
          <w:szCs w:val="28"/>
        </w:rPr>
        <w:t>章处应盖</w:t>
      </w:r>
      <w:r>
        <w:rPr>
          <w:rFonts w:hint="eastAsia" w:ascii="仿宋" w:hAnsi="仿宋" w:eastAsia="仿宋"/>
          <w:bCs/>
          <w:sz w:val="28"/>
          <w:szCs w:val="28"/>
        </w:rPr>
        <w:t>单位章，若以投标专用章或合同专用章代替的，须出具供应商单位公章对投标专用章或合同专用章的授权函原件</w:t>
      </w:r>
      <w:r>
        <w:rPr>
          <w:rFonts w:hint="eastAsia" w:ascii="仿宋" w:hAnsi="仿宋" w:eastAsia="仿宋"/>
          <w:sz w:val="28"/>
          <w:szCs w:val="28"/>
        </w:rPr>
        <w:t>。</w:t>
      </w:r>
    </w:p>
    <w:p w14:paraId="70C92FD1">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响应文件应准备</w:t>
      </w:r>
      <w:r>
        <w:rPr>
          <w:rFonts w:hint="eastAsia" w:ascii="仿宋" w:hAnsi="仿宋" w:eastAsia="仿宋"/>
          <w:b/>
          <w:sz w:val="28"/>
          <w:szCs w:val="28"/>
        </w:rPr>
        <w:t>正本一份，副本</w:t>
      </w:r>
      <w:r>
        <w:rPr>
          <w:rFonts w:ascii="仿宋" w:hAnsi="仿宋" w:eastAsia="仿宋"/>
          <w:b/>
          <w:sz w:val="28"/>
          <w:szCs w:val="28"/>
        </w:rPr>
        <w:t>两份</w:t>
      </w:r>
      <w:r>
        <w:rPr>
          <w:rFonts w:hint="eastAsia" w:ascii="仿宋" w:hAnsi="仿宋" w:eastAsia="仿宋"/>
          <w:sz w:val="28"/>
          <w:szCs w:val="28"/>
        </w:rPr>
        <w:t>。响应文件封面上应标明“正本”或“副本”以及项目名称、项目编号、供应商名称等内容。若正本与副本之间内容不一致时，以正本为准。</w:t>
      </w:r>
    </w:p>
    <w:p w14:paraId="3CFC205A">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w:t>
      </w:r>
      <w:r>
        <w:rPr>
          <w:rFonts w:ascii="仿宋" w:hAnsi="仿宋" w:eastAsia="仿宋"/>
          <w:sz w:val="28"/>
          <w:szCs w:val="28"/>
        </w:rPr>
        <w:t>7响应文件正本与副本应分别装订成册，并编制目录。响应文件装订应牢固，不得采用活页夹，并要求逐页标注连续页码。</w:t>
      </w:r>
    </w:p>
    <w:p w14:paraId="5655848D">
      <w:pPr>
        <w:pStyle w:val="6"/>
        <w:snapToGrid w:val="0"/>
        <w:spacing w:line="360" w:lineRule="auto"/>
        <w:ind w:firstLine="560" w:firstLineChars="200"/>
        <w:rPr>
          <w:rFonts w:ascii="仿宋" w:hAnsi="仿宋" w:eastAsia="仿宋"/>
          <w:sz w:val="28"/>
          <w:szCs w:val="28"/>
        </w:rPr>
      </w:pPr>
    </w:p>
    <w:p w14:paraId="05B446C8">
      <w:pPr>
        <w:snapToGrid w:val="0"/>
        <w:spacing w:line="360" w:lineRule="auto"/>
        <w:jc w:val="center"/>
        <w:rPr>
          <w:rFonts w:ascii="仿宋" w:hAnsi="仿宋" w:eastAsia="仿宋"/>
          <w:b/>
          <w:sz w:val="28"/>
          <w:szCs w:val="28"/>
        </w:rPr>
      </w:pPr>
      <w:bookmarkStart w:id="9" w:name="_Toc58770181"/>
      <w:bookmarkStart w:id="10" w:name="_Toc33095533"/>
      <w:r>
        <w:rPr>
          <w:rFonts w:hint="eastAsia" w:ascii="仿宋" w:hAnsi="仿宋" w:eastAsia="仿宋"/>
          <w:b/>
          <w:sz w:val="28"/>
          <w:szCs w:val="28"/>
        </w:rPr>
        <w:t>四、响应文件的提交</w:t>
      </w:r>
      <w:bookmarkEnd w:id="9"/>
      <w:bookmarkEnd w:id="10"/>
    </w:p>
    <w:p w14:paraId="138F7538">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18</w:t>
      </w:r>
      <w:r>
        <w:rPr>
          <w:rFonts w:hint="eastAsia" w:ascii="仿宋" w:hAnsi="仿宋" w:eastAsia="仿宋"/>
          <w:b/>
          <w:bCs/>
          <w:sz w:val="28"/>
          <w:szCs w:val="28"/>
        </w:rPr>
        <w:t>. 响应文件的密封与标记</w:t>
      </w:r>
    </w:p>
    <w:p w14:paraId="5A3A1BB9">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供应商应将投标正、副本文件装入响应文件袋中加以密封。</w:t>
      </w:r>
    </w:p>
    <w:p w14:paraId="1705CCFF">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响应文件袋的封面应注明</w:t>
      </w:r>
      <w:r>
        <w:rPr>
          <w:rFonts w:ascii="仿宋" w:hAnsi="仿宋" w:eastAsia="仿宋"/>
          <w:sz w:val="28"/>
          <w:szCs w:val="28"/>
        </w:rPr>
        <w:t>项目名称、</w:t>
      </w: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所投包号（若分包时）、</w:t>
      </w:r>
      <w:r>
        <w:rPr>
          <w:rFonts w:ascii="仿宋" w:hAnsi="仿宋" w:eastAsia="仿宋"/>
          <w:sz w:val="28"/>
          <w:szCs w:val="28"/>
        </w:rPr>
        <w:t>供应商名称。</w:t>
      </w:r>
    </w:p>
    <w:p w14:paraId="517A2C88">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bCs/>
          <w:sz w:val="28"/>
          <w:szCs w:val="28"/>
        </w:rPr>
        <w:t>供应商提交的响应文件</w:t>
      </w:r>
      <w:r>
        <w:rPr>
          <w:rFonts w:ascii="仿宋" w:hAnsi="仿宋" w:eastAsia="仿宋"/>
          <w:bCs/>
          <w:sz w:val="28"/>
          <w:szCs w:val="28"/>
        </w:rPr>
        <w:t>未按照</w:t>
      </w:r>
      <w:r>
        <w:rPr>
          <w:rFonts w:hint="eastAsia" w:ascii="仿宋" w:hAnsi="仿宋" w:eastAsia="仿宋"/>
          <w:sz w:val="28"/>
          <w:szCs w:val="28"/>
        </w:rPr>
        <w:t>比选</w:t>
      </w:r>
      <w:r>
        <w:rPr>
          <w:rFonts w:ascii="仿宋" w:hAnsi="仿宋" w:eastAsia="仿宋"/>
          <w:bCs/>
          <w:sz w:val="28"/>
          <w:szCs w:val="28"/>
        </w:rPr>
        <w:t>文件要求密封</w:t>
      </w:r>
      <w:r>
        <w:rPr>
          <w:rFonts w:hint="eastAsia" w:ascii="仿宋" w:hAnsi="仿宋" w:eastAsia="仿宋"/>
          <w:bCs/>
          <w:sz w:val="28"/>
          <w:szCs w:val="28"/>
        </w:rPr>
        <w:t>的，将被拒收</w:t>
      </w:r>
      <w:r>
        <w:rPr>
          <w:rFonts w:hint="eastAsia" w:ascii="仿宋" w:hAnsi="仿宋" w:eastAsia="仿宋"/>
          <w:sz w:val="28"/>
          <w:szCs w:val="28"/>
        </w:rPr>
        <w:t>。</w:t>
      </w:r>
    </w:p>
    <w:p w14:paraId="1152FE6F">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4</w:t>
      </w:r>
      <w:r>
        <w:rPr>
          <w:rFonts w:ascii="仿宋" w:hAnsi="仿宋" w:eastAsia="仿宋" w:cs="宋体"/>
          <w:color w:val="000000"/>
          <w:kern w:val="0"/>
          <w:sz w:val="28"/>
          <w:szCs w:val="28"/>
        </w:rPr>
        <w:t>供应商在投标截止时间前，可以对所递交的响应文件进行补充、修改或者撤回，并书面通知采购</w:t>
      </w:r>
      <w:r>
        <w:rPr>
          <w:rFonts w:hint="eastAsia" w:ascii="仿宋" w:hAnsi="仿宋" w:eastAsia="仿宋" w:cs="宋体"/>
          <w:color w:val="000000"/>
          <w:kern w:val="0"/>
          <w:sz w:val="28"/>
          <w:szCs w:val="28"/>
        </w:rPr>
        <w:t>人</w:t>
      </w:r>
      <w:r>
        <w:rPr>
          <w:rFonts w:ascii="仿宋" w:hAnsi="仿宋" w:eastAsia="仿宋" w:cs="宋体"/>
          <w:color w:val="000000"/>
          <w:kern w:val="0"/>
          <w:sz w:val="28"/>
          <w:szCs w:val="28"/>
        </w:rPr>
        <w:t>。补充、修改的内容应当按照</w:t>
      </w:r>
      <w:r>
        <w:rPr>
          <w:rFonts w:hint="eastAsia" w:ascii="仿宋" w:hAnsi="仿宋" w:eastAsia="仿宋"/>
          <w:sz w:val="28"/>
          <w:szCs w:val="28"/>
        </w:rPr>
        <w:t>比选</w:t>
      </w:r>
      <w:r>
        <w:rPr>
          <w:rFonts w:ascii="仿宋" w:hAnsi="仿宋" w:eastAsia="仿宋" w:cs="宋体"/>
          <w:color w:val="000000"/>
          <w:kern w:val="0"/>
          <w:sz w:val="28"/>
          <w:szCs w:val="28"/>
        </w:rPr>
        <w:t>文件要求签署、盖章、密封后，作为响应文件的组成部分。</w:t>
      </w:r>
    </w:p>
    <w:p w14:paraId="51811144">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19</w:t>
      </w:r>
      <w:r>
        <w:rPr>
          <w:rFonts w:hint="eastAsia" w:ascii="仿宋" w:hAnsi="仿宋" w:eastAsia="仿宋"/>
          <w:b/>
          <w:sz w:val="28"/>
          <w:szCs w:val="28"/>
        </w:rPr>
        <w:t>. 提交响应文件截止时间和地点</w:t>
      </w:r>
    </w:p>
    <w:p w14:paraId="260A4144">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.1响应文件的提交不得迟于《采购</w:t>
      </w:r>
      <w:r>
        <w:rPr>
          <w:rFonts w:ascii="仿宋" w:hAnsi="仿宋" w:eastAsia="仿宋"/>
          <w:sz w:val="28"/>
          <w:szCs w:val="28"/>
        </w:rPr>
        <w:t>公告</w:t>
      </w:r>
      <w:r>
        <w:rPr>
          <w:rFonts w:hint="eastAsia" w:ascii="仿宋" w:hAnsi="仿宋" w:eastAsia="仿宋"/>
          <w:sz w:val="28"/>
          <w:szCs w:val="28"/>
        </w:rPr>
        <w:t>》规定的提交响应文件截止时间。逾期送达的响应文件，将被拒收。</w:t>
      </w:r>
    </w:p>
    <w:p w14:paraId="26B2FE75">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.2供应商必须在规定时间内将响应文件提交到《采购</w:t>
      </w:r>
      <w:r>
        <w:rPr>
          <w:rFonts w:ascii="仿宋" w:hAnsi="仿宋" w:eastAsia="仿宋"/>
          <w:sz w:val="28"/>
          <w:szCs w:val="28"/>
        </w:rPr>
        <w:t>公告</w:t>
      </w:r>
      <w:r>
        <w:rPr>
          <w:rFonts w:hint="eastAsia" w:ascii="仿宋" w:hAnsi="仿宋" w:eastAsia="仿宋"/>
          <w:sz w:val="28"/>
          <w:szCs w:val="28"/>
        </w:rPr>
        <w:t>》规定的地点。</w:t>
      </w:r>
    </w:p>
    <w:p w14:paraId="130A7425">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19.3供应商所递交的响应文件不予退还。</w:t>
      </w:r>
    </w:p>
    <w:p w14:paraId="727ABD69">
      <w:pPr>
        <w:snapToGrid w:val="0"/>
        <w:spacing w:line="360" w:lineRule="auto"/>
        <w:ind w:firstLine="560" w:firstLineChars="200"/>
        <w:jc w:val="left"/>
        <w:rPr>
          <w:rFonts w:ascii="仿宋" w:hAnsi="仿宋" w:eastAsia="仿宋"/>
          <w:sz w:val="28"/>
          <w:szCs w:val="28"/>
        </w:rPr>
      </w:pPr>
    </w:p>
    <w:p w14:paraId="0B6D1E45">
      <w:pPr>
        <w:snapToGrid w:val="0"/>
        <w:spacing w:line="360" w:lineRule="auto"/>
        <w:jc w:val="center"/>
        <w:rPr>
          <w:rFonts w:ascii="仿宋" w:hAnsi="仿宋" w:eastAsia="仿宋"/>
          <w:b/>
          <w:sz w:val="28"/>
          <w:szCs w:val="28"/>
        </w:rPr>
      </w:pPr>
      <w:bookmarkStart w:id="11" w:name="_Toc58770182"/>
      <w:bookmarkStart w:id="12" w:name="_Toc33095534"/>
      <w:r>
        <w:rPr>
          <w:rFonts w:hint="eastAsia" w:ascii="仿宋" w:hAnsi="仿宋" w:eastAsia="仿宋"/>
          <w:b/>
          <w:sz w:val="28"/>
          <w:szCs w:val="28"/>
        </w:rPr>
        <w:t>五、比选与评审</w:t>
      </w:r>
      <w:bookmarkEnd w:id="11"/>
      <w:bookmarkEnd w:id="12"/>
    </w:p>
    <w:p w14:paraId="7CD4B97D">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20</w:t>
      </w:r>
      <w:r>
        <w:rPr>
          <w:rFonts w:hint="eastAsia" w:ascii="仿宋" w:hAnsi="仿宋" w:eastAsia="仿宋"/>
          <w:b/>
          <w:sz w:val="28"/>
          <w:szCs w:val="28"/>
        </w:rPr>
        <w:t>. 比选</w:t>
      </w:r>
    </w:p>
    <w:p w14:paraId="12C072DD">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.1采购人将在提交响应</w:t>
      </w:r>
      <w:r>
        <w:rPr>
          <w:rFonts w:ascii="仿宋" w:hAnsi="仿宋" w:eastAsia="仿宋"/>
          <w:sz w:val="28"/>
          <w:szCs w:val="28"/>
        </w:rPr>
        <w:t>文件</w:t>
      </w:r>
      <w:r>
        <w:rPr>
          <w:rFonts w:hint="eastAsia" w:ascii="仿宋" w:hAnsi="仿宋" w:eastAsia="仿宋"/>
          <w:sz w:val="28"/>
          <w:szCs w:val="28"/>
        </w:rPr>
        <w:t>的时间和地点举行开标会议，邀请各供应商的法定代表人或其委托代理人参加开标会，如供应商未参加开标的，视同认可开标结果。</w:t>
      </w:r>
    </w:p>
    <w:p w14:paraId="65184D0E">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.2文件递交截止后供应商不足3家的，不得开标。</w:t>
      </w:r>
    </w:p>
    <w:p w14:paraId="32A830A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20.3开标程序：</w:t>
      </w:r>
    </w:p>
    <w:p w14:paraId="6F59CD8E">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(1)开标会由采购人代表主持；</w:t>
      </w:r>
      <w:r>
        <w:rPr>
          <w:rFonts w:ascii="仿宋" w:hAnsi="仿宋" w:eastAsia="仿宋"/>
          <w:sz w:val="28"/>
          <w:szCs w:val="28"/>
        </w:rPr>
        <w:t xml:space="preserve"> </w:t>
      </w:r>
    </w:p>
    <w:p w14:paraId="298D1113">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(2)由供应商或者其推选的代表检查响应文件的密封情况； </w:t>
      </w:r>
    </w:p>
    <w:p w14:paraId="45609E57">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cs="宋体"/>
          <w:color w:val="000000"/>
          <w:kern w:val="0"/>
          <w:sz w:val="28"/>
          <w:szCs w:val="28"/>
        </w:rPr>
        <w:t>响应文件密封情况经确认无误后，由采购人工作人员当众拆封，宣布</w:t>
      </w:r>
      <w:r>
        <w:rPr>
          <w:rFonts w:hint="eastAsia" w:ascii="仿宋" w:hAnsi="仿宋" w:eastAsia="仿宋" w:cs="宋体"/>
          <w:color w:val="000000"/>
          <w:kern w:val="0"/>
          <w:sz w:val="28"/>
          <w:szCs w:val="28"/>
        </w:rPr>
        <w:t>供应商</w:t>
      </w:r>
      <w:r>
        <w:rPr>
          <w:rFonts w:ascii="仿宋" w:hAnsi="仿宋" w:eastAsia="仿宋" w:cs="宋体"/>
          <w:color w:val="000000"/>
          <w:kern w:val="0"/>
          <w:sz w:val="28"/>
          <w:szCs w:val="28"/>
        </w:rPr>
        <w:t>名称和比选文件规定的需要宣布的其他内容</w:t>
      </w:r>
      <w:r>
        <w:rPr>
          <w:rFonts w:hint="eastAsia" w:ascii="仿宋" w:hAnsi="仿宋" w:eastAsia="仿宋"/>
          <w:sz w:val="28"/>
          <w:szCs w:val="28"/>
        </w:rPr>
        <w:t>。</w:t>
      </w:r>
    </w:p>
    <w:p w14:paraId="26BB5E4B">
      <w:pPr>
        <w:pStyle w:val="6"/>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采购人对供应商代表在开标过程和开标记录有疑义及提出的询问应当及时处理。</w:t>
      </w:r>
    </w:p>
    <w:p w14:paraId="521B1B9D">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21</w:t>
      </w:r>
      <w:r>
        <w:rPr>
          <w:rFonts w:hint="eastAsia" w:ascii="仿宋" w:hAnsi="仿宋" w:eastAsia="仿宋"/>
          <w:b/>
          <w:sz w:val="28"/>
          <w:szCs w:val="28"/>
        </w:rPr>
        <w:t>. 评审</w:t>
      </w:r>
    </w:p>
    <w:p w14:paraId="75389DDC">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.1评审由采购人依法组建的评审委员会负责。评审委员会成员人数应当为</w:t>
      </w:r>
      <w:r>
        <w:rPr>
          <w:rFonts w:ascii="仿宋" w:hAnsi="仿宋" w:eastAsia="仿宋"/>
          <w:sz w:val="28"/>
          <w:szCs w:val="28"/>
        </w:rPr>
        <w:t>3</w:t>
      </w:r>
      <w:r>
        <w:rPr>
          <w:rFonts w:hint="eastAsia" w:ascii="仿宋" w:hAnsi="仿宋" w:eastAsia="仿宋"/>
          <w:sz w:val="28"/>
          <w:szCs w:val="28"/>
        </w:rPr>
        <w:t>人及以上</w:t>
      </w:r>
      <w:r>
        <w:rPr>
          <w:rFonts w:ascii="仿宋" w:hAnsi="仿宋" w:eastAsia="仿宋"/>
          <w:sz w:val="28"/>
          <w:szCs w:val="28"/>
        </w:rPr>
        <w:t>的</w:t>
      </w:r>
      <w:r>
        <w:rPr>
          <w:rFonts w:hint="eastAsia" w:ascii="仿宋" w:hAnsi="仿宋" w:eastAsia="仿宋"/>
          <w:sz w:val="28"/>
          <w:szCs w:val="28"/>
        </w:rPr>
        <w:t>单数。</w:t>
      </w:r>
    </w:p>
    <w:p w14:paraId="7DF7D7AE">
      <w:pPr>
        <w:pStyle w:val="6"/>
        <w:snapToGrid w:val="0"/>
        <w:spacing w:line="360" w:lineRule="auto"/>
        <w:ind w:firstLine="560" w:firstLineChars="200"/>
        <w:rPr>
          <w:rFonts w:ascii="仿宋" w:hAnsi="仿宋" w:eastAsia="仿宋"/>
          <w:bCs/>
          <w:sz w:val="28"/>
          <w:szCs w:val="28"/>
        </w:rPr>
      </w:pPr>
      <w:bookmarkStart w:id="13" w:name="_Toc191374422"/>
      <w:r>
        <w:rPr>
          <w:rFonts w:ascii="仿宋" w:hAnsi="仿宋" w:eastAsia="仿宋"/>
          <w:bCs/>
          <w:sz w:val="28"/>
          <w:szCs w:val="28"/>
        </w:rPr>
        <w:t>21</w:t>
      </w:r>
      <w:r>
        <w:rPr>
          <w:rFonts w:hint="eastAsia" w:ascii="仿宋" w:hAnsi="仿宋" w:eastAsia="仿宋"/>
          <w:bCs/>
          <w:sz w:val="28"/>
          <w:szCs w:val="28"/>
        </w:rPr>
        <w:t>.2评审原则</w:t>
      </w:r>
      <w:bookmarkEnd w:id="13"/>
      <w:r>
        <w:rPr>
          <w:rFonts w:hint="eastAsia" w:ascii="仿宋" w:hAnsi="仿宋" w:eastAsia="仿宋"/>
          <w:bCs/>
          <w:sz w:val="28"/>
          <w:szCs w:val="28"/>
        </w:rPr>
        <w:t>及方法。</w:t>
      </w:r>
      <w:r>
        <w:rPr>
          <w:rFonts w:hint="eastAsia" w:ascii="仿宋" w:hAnsi="仿宋" w:eastAsia="仿宋"/>
          <w:sz w:val="28"/>
          <w:szCs w:val="28"/>
        </w:rPr>
        <w:t>评审活动遵循公平、公正、科学和择优的原则。</w:t>
      </w:r>
    </w:p>
    <w:p w14:paraId="33E419FC">
      <w:pPr>
        <w:pStyle w:val="6"/>
        <w:snapToGrid w:val="0"/>
        <w:spacing w:line="360" w:lineRule="auto"/>
        <w:ind w:firstLine="560" w:firstLineChars="200"/>
        <w:rPr>
          <w:rFonts w:ascii="仿宋" w:hAnsi="仿宋" w:eastAsia="仿宋"/>
          <w:bCs/>
          <w:sz w:val="28"/>
          <w:szCs w:val="28"/>
        </w:rPr>
      </w:pPr>
      <w:r>
        <w:rPr>
          <w:rFonts w:ascii="仿宋" w:hAnsi="仿宋" w:eastAsia="仿宋"/>
          <w:sz w:val="28"/>
          <w:szCs w:val="28"/>
        </w:rPr>
        <w:t>21</w:t>
      </w:r>
      <w:r>
        <w:rPr>
          <w:rFonts w:hint="eastAsia" w:ascii="仿宋" w:hAnsi="仿宋" w:eastAsia="仿宋"/>
          <w:sz w:val="28"/>
          <w:szCs w:val="28"/>
        </w:rPr>
        <w:t>.3</w:t>
      </w:r>
      <w:r>
        <w:rPr>
          <w:rFonts w:hint="eastAsia" w:ascii="仿宋" w:hAnsi="仿宋" w:eastAsia="仿宋"/>
          <w:bCs/>
          <w:sz w:val="28"/>
          <w:szCs w:val="28"/>
        </w:rPr>
        <w:t>评审方法。</w:t>
      </w:r>
      <w:r>
        <w:rPr>
          <w:rFonts w:hint="eastAsia" w:ascii="仿宋" w:hAnsi="仿宋" w:eastAsia="仿宋"/>
          <w:sz w:val="28"/>
          <w:szCs w:val="28"/>
        </w:rPr>
        <w:t>本项目按“</w:t>
      </w:r>
      <w:r>
        <w:rPr>
          <w:rFonts w:hint="eastAsia" w:ascii="仿宋" w:hAnsi="仿宋" w:eastAsia="仿宋"/>
          <w:b/>
          <w:bCs/>
          <w:sz w:val="28"/>
          <w:szCs w:val="28"/>
        </w:rPr>
        <w:t>综合评分</w:t>
      </w:r>
      <w:r>
        <w:rPr>
          <w:rFonts w:ascii="仿宋" w:hAnsi="仿宋" w:eastAsia="仿宋"/>
          <w:b/>
          <w:bCs/>
          <w:sz w:val="28"/>
          <w:szCs w:val="28"/>
        </w:rPr>
        <w:t>法</w:t>
      </w:r>
      <w:r>
        <w:rPr>
          <w:rFonts w:hint="eastAsia" w:ascii="仿宋" w:hAnsi="仿宋" w:eastAsia="仿宋"/>
          <w:sz w:val="28"/>
          <w:szCs w:val="28"/>
        </w:rPr>
        <w:t>”进行评审。在评审中，不得改变比选文件中规定的评审标准、方法和成交条件。第六章“</w:t>
      </w:r>
      <w:r>
        <w:rPr>
          <w:rFonts w:hint="eastAsia" w:ascii="仿宋" w:hAnsi="仿宋" w:eastAsia="仿宋"/>
          <w:b/>
          <w:sz w:val="28"/>
          <w:szCs w:val="28"/>
        </w:rPr>
        <w:t>评分方法</w:t>
      </w:r>
      <w:r>
        <w:rPr>
          <w:rFonts w:hint="eastAsia" w:ascii="仿宋" w:hAnsi="仿宋" w:eastAsia="仿宋"/>
          <w:sz w:val="28"/>
          <w:szCs w:val="28"/>
        </w:rPr>
        <w:t>”没有规定的评审因素和标准，不作为评审依据。</w:t>
      </w:r>
    </w:p>
    <w:p w14:paraId="658C77AC">
      <w:pPr>
        <w:snapToGrid w:val="0"/>
        <w:spacing w:line="360" w:lineRule="auto"/>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.4评审应当在严格保密的情况下进行。任何单位和个人不得非法干预、影响评审办法的确定，以及评审过程和结果。评审委员会</w:t>
      </w:r>
      <w:r>
        <w:rPr>
          <w:rFonts w:ascii="仿宋" w:hAnsi="仿宋" w:eastAsia="仿宋"/>
          <w:sz w:val="28"/>
          <w:szCs w:val="28"/>
        </w:rPr>
        <w:t>成员和与评审活动有关的人员</w:t>
      </w:r>
      <w:r>
        <w:rPr>
          <w:rFonts w:hint="eastAsia" w:ascii="仿宋" w:hAnsi="仿宋" w:eastAsia="仿宋"/>
          <w:sz w:val="28"/>
          <w:szCs w:val="28"/>
        </w:rPr>
        <w:t>在采购活动中应严格遵守评审工作纪律，不得向外界泄露评审情况。</w:t>
      </w:r>
    </w:p>
    <w:p w14:paraId="044E1F19">
      <w:pPr>
        <w:snapToGrid w:val="0"/>
        <w:spacing w:line="360" w:lineRule="auto"/>
        <w:ind w:firstLine="560" w:firstLineChars="200"/>
        <w:rPr>
          <w:rFonts w:ascii="仿宋" w:hAnsi="仿宋" w:eastAsia="仿宋" w:cs="宋体"/>
          <w:color w:val="000000"/>
          <w:kern w:val="0"/>
          <w:sz w:val="28"/>
          <w:szCs w:val="28"/>
        </w:rPr>
      </w:pPr>
      <w:r>
        <w:rPr>
          <w:rFonts w:ascii="仿宋" w:hAnsi="仿宋" w:eastAsia="仿宋"/>
          <w:sz w:val="28"/>
          <w:szCs w:val="28"/>
        </w:rPr>
        <w:t>★</w:t>
      </w:r>
      <w:r>
        <w:rPr>
          <w:rFonts w:ascii="仿宋" w:hAnsi="仿宋" w:eastAsia="仿宋" w:cs="宋体"/>
          <w:color w:val="000000"/>
          <w:kern w:val="0"/>
          <w:sz w:val="28"/>
          <w:szCs w:val="28"/>
        </w:rPr>
        <w:t>21</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5有下列情形之一的，视为供应商串通投标，其投标无效：</w:t>
      </w:r>
    </w:p>
    <w:p w14:paraId="31399D35">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）不同供应商的响应文件由同一单位或者个人编制；</w:t>
      </w:r>
    </w:p>
    <w:p w14:paraId="4CE5E3BF">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）不同供应商委托同一单位或者个人办理投标事宜；</w:t>
      </w:r>
    </w:p>
    <w:p w14:paraId="4C857FD0">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）不同供应商的响应文件载明的项目管理成员或者联系人员为同一人；</w:t>
      </w:r>
    </w:p>
    <w:p w14:paraId="1808B187">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）不同供应商的响应文件异常一致或者投标报价呈规律性差异；</w:t>
      </w:r>
    </w:p>
    <w:p w14:paraId="3A5D2695">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5</w:t>
      </w:r>
      <w:r>
        <w:rPr>
          <w:rFonts w:ascii="仿宋" w:hAnsi="仿宋" w:eastAsia="仿宋" w:cs="宋体"/>
          <w:color w:val="000000"/>
          <w:kern w:val="0"/>
          <w:sz w:val="28"/>
          <w:szCs w:val="28"/>
        </w:rPr>
        <w:t>）不同供应商的响应文件相互混装；</w:t>
      </w:r>
    </w:p>
    <w:p w14:paraId="5AD711AB">
      <w:pPr>
        <w:pStyle w:val="6"/>
        <w:snapToGrid w:val="0"/>
        <w:spacing w:line="360" w:lineRule="auto"/>
        <w:ind w:firstLine="560" w:firstLineChars="200"/>
        <w:rPr>
          <w:rFonts w:ascii="仿宋" w:hAnsi="仿宋" w:eastAsia="仿宋"/>
          <w:bCs/>
          <w:sz w:val="28"/>
          <w:szCs w:val="28"/>
        </w:rPr>
      </w:pPr>
      <w:r>
        <w:rPr>
          <w:rFonts w:ascii="仿宋" w:hAnsi="仿宋" w:eastAsia="仿宋"/>
          <w:bCs/>
          <w:sz w:val="28"/>
          <w:szCs w:val="28"/>
        </w:rPr>
        <w:t>22</w:t>
      </w:r>
      <w:r>
        <w:rPr>
          <w:rFonts w:hint="eastAsia" w:ascii="仿宋" w:hAnsi="仿宋" w:eastAsia="仿宋"/>
          <w:bCs/>
          <w:sz w:val="28"/>
          <w:szCs w:val="28"/>
        </w:rPr>
        <w:t>.</w:t>
      </w:r>
      <w:r>
        <w:rPr>
          <w:rFonts w:hint="eastAsia" w:ascii="仿宋" w:hAnsi="仿宋" w:eastAsia="仿宋"/>
          <w:sz w:val="28"/>
          <w:szCs w:val="28"/>
        </w:rPr>
        <w:t>在采购中，出现下列情形之一的，应予废标：</w:t>
      </w:r>
    </w:p>
    <w:p w14:paraId="72A134FD">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)出现影响采购公正的违法、违规行为的；</w:t>
      </w:r>
    </w:p>
    <w:p w14:paraId="29EB910B">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)供应商的报价均超过了采购预算，采购人不能支付的；</w:t>
      </w:r>
    </w:p>
    <w:p w14:paraId="6CE9FDB9">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)因重大变故，采购任务取消的。</w:t>
      </w:r>
    </w:p>
    <w:p w14:paraId="2EF0D077">
      <w:pPr>
        <w:pStyle w:val="6"/>
        <w:snapToGrid w:val="0"/>
        <w:spacing w:line="360" w:lineRule="auto"/>
        <w:ind w:firstLine="560" w:firstLineChars="200"/>
        <w:rPr>
          <w:rFonts w:ascii="仿宋" w:hAnsi="仿宋" w:eastAsia="仿宋"/>
          <w:sz w:val="28"/>
          <w:szCs w:val="28"/>
        </w:rPr>
      </w:pPr>
    </w:p>
    <w:p w14:paraId="182ECAA1">
      <w:pPr>
        <w:snapToGrid w:val="0"/>
        <w:spacing w:line="360" w:lineRule="auto"/>
        <w:jc w:val="center"/>
        <w:rPr>
          <w:rFonts w:ascii="仿宋" w:hAnsi="仿宋" w:eastAsia="仿宋"/>
          <w:b/>
          <w:sz w:val="28"/>
          <w:szCs w:val="28"/>
        </w:rPr>
      </w:pPr>
      <w:bookmarkStart w:id="14" w:name="_Toc33095535"/>
      <w:bookmarkStart w:id="15" w:name="_Toc58770183"/>
      <w:r>
        <w:rPr>
          <w:rFonts w:hint="eastAsia" w:ascii="仿宋" w:hAnsi="仿宋" w:eastAsia="仿宋"/>
          <w:b/>
          <w:sz w:val="28"/>
          <w:szCs w:val="28"/>
        </w:rPr>
        <w:t>六、成交结果</w:t>
      </w:r>
      <w:bookmarkEnd w:id="14"/>
      <w:bookmarkEnd w:id="15"/>
    </w:p>
    <w:p w14:paraId="731D6DDE">
      <w:pPr>
        <w:pStyle w:val="6"/>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3</w:t>
      </w:r>
      <w:r>
        <w:rPr>
          <w:rFonts w:hint="eastAsia" w:ascii="仿宋" w:hAnsi="仿宋" w:eastAsia="仿宋"/>
          <w:b/>
          <w:sz w:val="28"/>
          <w:szCs w:val="28"/>
        </w:rPr>
        <w:t>. 成交人的确定</w:t>
      </w:r>
    </w:p>
    <w:p w14:paraId="717702EC">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.1采购人应当在评审结束后确认成交</w:t>
      </w:r>
      <w:r>
        <w:rPr>
          <w:rFonts w:ascii="仿宋" w:hAnsi="仿宋" w:eastAsia="仿宋"/>
          <w:sz w:val="28"/>
          <w:szCs w:val="28"/>
        </w:rPr>
        <w:t>人</w:t>
      </w:r>
      <w:r>
        <w:rPr>
          <w:rFonts w:hint="eastAsia" w:ascii="仿宋" w:hAnsi="仿宋" w:eastAsia="仿宋"/>
          <w:sz w:val="28"/>
          <w:szCs w:val="28"/>
        </w:rPr>
        <w:t>。</w:t>
      </w:r>
    </w:p>
    <w:p w14:paraId="4E0DCF69">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.2采购人应当根据评审报告中推荐的成交候选人中按顺序确定成交人。</w:t>
      </w:r>
    </w:p>
    <w:p w14:paraId="5DC33AFA">
      <w:pPr>
        <w:pStyle w:val="6"/>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2</w:t>
      </w:r>
      <w:r>
        <w:rPr>
          <w:rFonts w:ascii="仿宋" w:hAnsi="仿宋" w:eastAsia="仿宋"/>
          <w:b/>
          <w:bCs/>
          <w:sz w:val="28"/>
          <w:szCs w:val="28"/>
        </w:rPr>
        <w:t>4</w:t>
      </w:r>
      <w:r>
        <w:rPr>
          <w:rFonts w:hint="eastAsia" w:ascii="仿宋" w:hAnsi="仿宋" w:eastAsia="仿宋"/>
          <w:b/>
          <w:bCs/>
          <w:sz w:val="28"/>
          <w:szCs w:val="28"/>
        </w:rPr>
        <w:t xml:space="preserve">. </w:t>
      </w:r>
      <w:r>
        <w:rPr>
          <w:rFonts w:hint="eastAsia" w:ascii="仿宋" w:hAnsi="仿宋" w:eastAsia="仿宋"/>
          <w:b/>
          <w:sz w:val="28"/>
          <w:szCs w:val="28"/>
        </w:rPr>
        <w:t>成交</w:t>
      </w:r>
      <w:r>
        <w:rPr>
          <w:rFonts w:hint="eastAsia" w:ascii="仿宋" w:hAnsi="仿宋" w:eastAsia="仿宋"/>
          <w:b/>
          <w:bCs/>
          <w:sz w:val="28"/>
          <w:szCs w:val="28"/>
        </w:rPr>
        <w:t>通知书</w:t>
      </w:r>
    </w:p>
    <w:p w14:paraId="526A7512">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4</w:t>
      </w:r>
      <w:r>
        <w:rPr>
          <w:rFonts w:hint="eastAsia" w:ascii="仿宋" w:hAnsi="仿宋" w:eastAsia="仿宋"/>
          <w:sz w:val="28"/>
          <w:szCs w:val="28"/>
        </w:rPr>
        <w:t>.1成交人确定后，采购在采购信息发布的媒体上公告成交结果，成交公告期限为</w:t>
      </w:r>
      <w:r>
        <w:rPr>
          <w:rFonts w:ascii="仿宋" w:hAnsi="仿宋" w:eastAsia="仿宋"/>
          <w:sz w:val="28"/>
          <w:szCs w:val="28"/>
        </w:rPr>
        <w:t>3</w:t>
      </w:r>
      <w:r>
        <w:rPr>
          <w:rFonts w:hint="eastAsia" w:ascii="仿宋" w:hAnsi="仿宋" w:eastAsia="仿宋"/>
          <w:sz w:val="28"/>
          <w:szCs w:val="28"/>
        </w:rPr>
        <w:t>个工作日。</w:t>
      </w:r>
    </w:p>
    <w:p w14:paraId="4DCA18AA">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4</w:t>
      </w:r>
      <w:r>
        <w:rPr>
          <w:rFonts w:hint="eastAsia" w:ascii="仿宋" w:hAnsi="仿宋" w:eastAsia="仿宋"/>
          <w:sz w:val="28"/>
          <w:szCs w:val="28"/>
        </w:rPr>
        <w:t>.2公示期满，无异议，向成交人发出成交通知书。</w:t>
      </w:r>
    </w:p>
    <w:p w14:paraId="0E90E220">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4</w:t>
      </w:r>
      <w:r>
        <w:rPr>
          <w:rFonts w:hint="eastAsia" w:ascii="仿宋" w:hAnsi="仿宋" w:eastAsia="仿宋"/>
          <w:sz w:val="28"/>
          <w:szCs w:val="28"/>
        </w:rPr>
        <w:t>.3成交通知书是合同的一个组成部分。</w:t>
      </w:r>
    </w:p>
    <w:p w14:paraId="0836AE4B">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25</w:t>
      </w:r>
      <w:r>
        <w:rPr>
          <w:rFonts w:hint="eastAsia" w:ascii="仿宋" w:hAnsi="仿宋" w:eastAsia="仿宋"/>
          <w:b/>
          <w:bCs/>
          <w:sz w:val="28"/>
          <w:szCs w:val="28"/>
        </w:rPr>
        <w:t>. 签订合同</w:t>
      </w:r>
    </w:p>
    <w:p w14:paraId="068B9BC1">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25</w:t>
      </w:r>
      <w:r>
        <w:rPr>
          <w:rFonts w:hint="eastAsia" w:ascii="仿宋" w:hAnsi="仿宋" w:eastAsia="仿宋"/>
          <w:sz w:val="28"/>
          <w:szCs w:val="28"/>
        </w:rPr>
        <w:t>.1</w:t>
      </w:r>
      <w:r>
        <w:rPr>
          <w:rFonts w:ascii="仿宋" w:hAnsi="仿宋" w:eastAsia="仿宋"/>
          <w:sz w:val="28"/>
          <w:szCs w:val="28"/>
        </w:rPr>
        <w:t>采购人与成交</w:t>
      </w:r>
      <w:r>
        <w:rPr>
          <w:rFonts w:hint="eastAsia" w:ascii="仿宋" w:hAnsi="仿宋" w:eastAsia="仿宋"/>
          <w:sz w:val="28"/>
          <w:szCs w:val="28"/>
        </w:rPr>
        <w:t>人</w:t>
      </w:r>
      <w:r>
        <w:rPr>
          <w:rFonts w:ascii="仿宋" w:hAnsi="仿宋" w:eastAsia="仿宋"/>
          <w:sz w:val="28"/>
          <w:szCs w:val="28"/>
        </w:rPr>
        <w:t>应当在成交通知书发出之日起</w:t>
      </w:r>
      <w:r>
        <w:rPr>
          <w:rFonts w:hint="eastAsia" w:ascii="仿宋" w:hAnsi="仿宋" w:eastAsia="仿宋"/>
          <w:sz w:val="28"/>
          <w:szCs w:val="28"/>
        </w:rPr>
        <w:t>3</w:t>
      </w:r>
      <w:r>
        <w:rPr>
          <w:rFonts w:ascii="仿宋" w:hAnsi="仿宋" w:eastAsia="仿宋"/>
          <w:sz w:val="28"/>
          <w:szCs w:val="28"/>
        </w:rPr>
        <w:t>0日内，按照</w:t>
      </w:r>
      <w:r>
        <w:rPr>
          <w:rFonts w:hint="eastAsia" w:ascii="仿宋" w:hAnsi="仿宋" w:eastAsia="仿宋"/>
          <w:sz w:val="28"/>
          <w:szCs w:val="28"/>
        </w:rPr>
        <w:t>比选文件</w:t>
      </w:r>
      <w:r>
        <w:rPr>
          <w:rFonts w:ascii="仿宋" w:hAnsi="仿宋" w:eastAsia="仿宋"/>
          <w:sz w:val="28"/>
          <w:szCs w:val="28"/>
        </w:rPr>
        <w:t>和</w:t>
      </w:r>
      <w:r>
        <w:rPr>
          <w:rFonts w:hint="eastAsia" w:ascii="仿宋" w:hAnsi="仿宋" w:eastAsia="仿宋"/>
          <w:sz w:val="28"/>
          <w:szCs w:val="28"/>
        </w:rPr>
        <w:t>成交</w:t>
      </w:r>
      <w:r>
        <w:rPr>
          <w:rFonts w:ascii="仿宋" w:hAnsi="仿宋" w:eastAsia="仿宋"/>
          <w:sz w:val="28"/>
          <w:szCs w:val="28"/>
        </w:rPr>
        <w:t>人响应文件的规定签订采购合同。</w:t>
      </w:r>
    </w:p>
    <w:p w14:paraId="416589EB">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25</w:t>
      </w:r>
      <w:r>
        <w:rPr>
          <w:rFonts w:hint="eastAsia" w:ascii="仿宋" w:hAnsi="仿宋" w:eastAsia="仿宋"/>
          <w:sz w:val="28"/>
          <w:szCs w:val="28"/>
        </w:rPr>
        <w:t>.2成交人因不可抗力或者自身原因不能履行采购合同的，或成交人拒绝与采购人签订合同的，采购人可以按照评审报告推荐的成交候选人名单排序，确定下一候选人为成交人，也可以重新开展采购活动。</w:t>
      </w:r>
    </w:p>
    <w:p w14:paraId="6D6E1D05">
      <w:pPr>
        <w:widowControl/>
        <w:jc w:val="left"/>
        <w:rPr>
          <w:rFonts w:ascii="仿宋" w:hAnsi="仿宋" w:eastAsia="仿宋" w:cs="Times New Roman"/>
          <w:sz w:val="28"/>
          <w:szCs w:val="28"/>
        </w:rPr>
      </w:pPr>
      <w:r>
        <w:rPr>
          <w:rFonts w:ascii="仿宋" w:hAnsi="仿宋" w:eastAsia="仿宋"/>
          <w:sz w:val="28"/>
          <w:szCs w:val="28"/>
        </w:rPr>
        <w:br w:type="page"/>
      </w:r>
    </w:p>
    <w:p w14:paraId="2421480F">
      <w:pPr>
        <w:pStyle w:val="2"/>
        <w:jc w:val="center"/>
        <w:rPr>
          <w:rFonts w:ascii="仿宋" w:hAnsi="仿宋" w:eastAsia="仿宋" w:cs="仿宋"/>
          <w:bCs w:val="0"/>
          <w:color w:val="000000"/>
          <w:sz w:val="36"/>
          <w:szCs w:val="36"/>
          <w:shd w:val="clear" w:color="auto" w:fill="FFFFFF"/>
        </w:rPr>
      </w:pPr>
      <w:bookmarkStart w:id="16" w:name="_Toc89989862"/>
      <w:r>
        <w:rPr>
          <w:rFonts w:hint="eastAsia" w:ascii="仿宋" w:hAnsi="仿宋" w:eastAsia="仿宋" w:cs="仿宋"/>
          <w:bCs w:val="0"/>
          <w:color w:val="000000"/>
          <w:sz w:val="36"/>
          <w:szCs w:val="36"/>
          <w:shd w:val="clear" w:color="auto" w:fill="FFFFFF"/>
        </w:rPr>
        <w:t>第三部分 合同主要条款</w:t>
      </w:r>
      <w:bookmarkEnd w:id="16"/>
    </w:p>
    <w:p w14:paraId="15A067DE">
      <w:pPr>
        <w:snapToGrid w:val="0"/>
        <w:spacing w:line="360" w:lineRule="auto"/>
        <w:ind w:firstLine="480" w:firstLineChars="200"/>
        <w:jc w:val="center"/>
        <w:rPr>
          <w:rFonts w:ascii="仿宋" w:hAnsi="仿宋" w:eastAsia="仿宋" w:cs="宋体"/>
          <w:color w:val="000000"/>
          <w:sz w:val="24"/>
          <w:szCs w:val="24"/>
        </w:rPr>
      </w:pPr>
      <w:r>
        <w:rPr>
          <w:rFonts w:hint="eastAsia" w:ascii="仿宋" w:hAnsi="仿宋" w:eastAsia="仿宋" w:cs="宋体"/>
          <w:color w:val="000000"/>
          <w:sz w:val="24"/>
          <w:szCs w:val="24"/>
        </w:rPr>
        <w:t>（合同样本，以最终签订为准）</w:t>
      </w:r>
    </w:p>
    <w:p w14:paraId="12BDC560">
      <w:pPr>
        <w:snapToGrid w:val="0"/>
        <w:spacing w:line="360" w:lineRule="auto"/>
        <w:ind w:firstLine="480" w:firstLineChars="200"/>
        <w:rPr>
          <w:rFonts w:ascii="仿宋" w:hAnsi="仿宋" w:eastAsia="仿宋" w:cs="宋体"/>
          <w:color w:val="000000"/>
          <w:sz w:val="24"/>
          <w:szCs w:val="24"/>
        </w:rPr>
      </w:pPr>
    </w:p>
    <w:p w14:paraId="3CDFD700">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甲方：云南省阜外心血管病医院</w:t>
      </w:r>
    </w:p>
    <w:p w14:paraId="34EDDE76">
      <w:pPr>
        <w:pStyle w:val="11"/>
        <w:snapToGrid w:val="0"/>
        <w:spacing w:after="0" w:line="360" w:lineRule="auto"/>
        <w:ind w:left="0" w:leftChars="0" w:firstLine="480"/>
        <w:rPr>
          <w:rFonts w:ascii="仿宋" w:hAnsi="仿宋" w:eastAsia="仿宋"/>
          <w:sz w:val="24"/>
          <w:szCs w:val="24"/>
        </w:rPr>
      </w:pPr>
      <w:r>
        <w:rPr>
          <w:rFonts w:hint="eastAsia" w:ascii="仿宋" w:hAnsi="仿宋" w:eastAsia="仿宋" w:cs="宋体"/>
          <w:color w:val="000000"/>
          <w:sz w:val="24"/>
          <w:szCs w:val="24"/>
        </w:rPr>
        <w:t>乙方：</w:t>
      </w:r>
    </w:p>
    <w:p w14:paraId="2C54706B">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甲、乙双方根据《中华人民共和国民法典》及相关法律、法规的规定，在自愿、平等、协商一致的基础上，就</w:t>
      </w:r>
      <w:r>
        <w:rPr>
          <w:rFonts w:hint="eastAsia" w:ascii="仿宋" w:hAnsi="仿宋" w:eastAsia="仿宋" w:cs="宋体"/>
          <w:bCs/>
          <w:color w:val="000000"/>
          <w:sz w:val="24"/>
          <w:szCs w:val="24"/>
          <w:u w:val="single"/>
          <w:lang w:val="zh-CN"/>
        </w:rPr>
        <w:t>云南省阜外心血管病医院差旅票务服务机构采购项目</w:t>
      </w:r>
      <w:r>
        <w:rPr>
          <w:rFonts w:hint="eastAsia" w:ascii="仿宋" w:hAnsi="仿宋" w:eastAsia="仿宋" w:cs="宋体"/>
          <w:bCs/>
          <w:color w:val="000000"/>
          <w:sz w:val="24"/>
          <w:szCs w:val="24"/>
          <w:lang w:val="zh-CN"/>
        </w:rPr>
        <w:t>事项</w:t>
      </w:r>
      <w:r>
        <w:rPr>
          <w:rFonts w:hint="eastAsia" w:ascii="仿宋" w:hAnsi="仿宋" w:eastAsia="仿宋" w:cs="宋体"/>
          <w:color w:val="000000"/>
          <w:sz w:val="24"/>
          <w:szCs w:val="24"/>
        </w:rPr>
        <w:t>协商一致，订立本合同。</w:t>
      </w:r>
    </w:p>
    <w:p w14:paraId="6C2D3AFD">
      <w:pPr>
        <w:snapToGrid w:val="0"/>
        <w:spacing w:line="360" w:lineRule="auto"/>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第一条  服务范围及要求</w:t>
      </w:r>
    </w:p>
    <w:p w14:paraId="320928BF">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1、服务范围：</w:t>
      </w:r>
      <w:r>
        <w:rPr>
          <w:rFonts w:ascii="仿宋" w:hAnsi="仿宋" w:eastAsia="仿宋" w:cs="宋体"/>
          <w:color w:val="000000"/>
          <w:sz w:val="24"/>
          <w:szCs w:val="24"/>
        </w:rPr>
        <w:t xml:space="preserve"> </w:t>
      </w:r>
    </w:p>
    <w:p w14:paraId="51F05863">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 xml:space="preserve">2、服务期 </w:t>
      </w:r>
      <w:r>
        <w:rPr>
          <w:rFonts w:ascii="仿宋" w:hAnsi="仿宋" w:eastAsia="仿宋" w:cs="宋体"/>
          <w:color w:val="000000"/>
          <w:sz w:val="24"/>
          <w:szCs w:val="24"/>
        </w:rPr>
        <w:t>1</w:t>
      </w:r>
      <w:r>
        <w:rPr>
          <w:rFonts w:hint="eastAsia" w:ascii="仿宋" w:hAnsi="仿宋" w:eastAsia="仿宋" w:cs="宋体"/>
          <w:color w:val="000000"/>
          <w:sz w:val="24"/>
          <w:szCs w:val="24"/>
        </w:rPr>
        <w:t>年，从   年  月  日到  年  月  日。根据服务考评结果决定是否续签订合同。</w:t>
      </w:r>
    </w:p>
    <w:p w14:paraId="02141D63">
      <w:pPr>
        <w:widowControl/>
        <w:shd w:val="clear" w:color="auto" w:fill="FFFFFF"/>
        <w:snapToGrid w:val="0"/>
        <w:spacing w:line="360" w:lineRule="auto"/>
        <w:ind w:firstLine="555"/>
        <w:rPr>
          <w:rFonts w:ascii="仿宋" w:hAnsi="仿宋" w:eastAsia="仿宋" w:cs="宋体"/>
          <w:sz w:val="24"/>
          <w:szCs w:val="24"/>
        </w:rPr>
      </w:pPr>
      <w:r>
        <w:rPr>
          <w:rFonts w:ascii="仿宋" w:hAnsi="仿宋" w:eastAsia="仿宋" w:cs="宋体"/>
          <w:sz w:val="24"/>
          <w:szCs w:val="24"/>
        </w:rPr>
        <w:t>3</w:t>
      </w:r>
      <w:r>
        <w:rPr>
          <w:rFonts w:hint="eastAsia" w:ascii="仿宋" w:hAnsi="仿宋" w:eastAsia="仿宋" w:cs="宋体"/>
          <w:sz w:val="24"/>
          <w:szCs w:val="24"/>
        </w:rPr>
        <w:t>、其他要求：</w:t>
      </w:r>
    </w:p>
    <w:p w14:paraId="400B1717">
      <w:pPr>
        <w:snapToGrid w:val="0"/>
        <w:spacing w:line="360" w:lineRule="auto"/>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第二条 履约保证金</w:t>
      </w:r>
    </w:p>
    <w:p w14:paraId="28A27098">
      <w:pPr>
        <w:snapToGrid w:val="0"/>
        <w:spacing w:line="360" w:lineRule="auto"/>
        <w:ind w:firstLine="480" w:firstLineChars="200"/>
        <w:rPr>
          <w:rFonts w:ascii="仿宋" w:hAnsi="仿宋" w:eastAsia="仿宋" w:cs="宋体"/>
          <w:strike/>
          <w:color w:val="000000"/>
          <w:sz w:val="24"/>
          <w:szCs w:val="24"/>
        </w:rPr>
      </w:pPr>
      <w:r>
        <w:rPr>
          <w:rFonts w:hint="eastAsia" w:ascii="仿宋" w:hAnsi="仿宋" w:eastAsia="仿宋" w:cs="宋体"/>
          <w:color w:val="000000"/>
          <w:sz w:val="24"/>
          <w:szCs w:val="24"/>
        </w:rPr>
        <w:t>为保证乙方能按约定履行合同并遵守甲方管理规定，在签订合同之日十五个工作日内乙方须向甲方缴纳人民币</w:t>
      </w:r>
      <w:r>
        <w:rPr>
          <w:rFonts w:ascii="Calibri" w:hAnsi="Calibri" w:eastAsia="仿宋" w:cs="Calibri"/>
          <w:color w:val="000000"/>
          <w:sz w:val="24"/>
          <w:szCs w:val="24"/>
          <w:u w:val="single"/>
        </w:rPr>
        <w:t>¥</w:t>
      </w:r>
      <w:r>
        <w:rPr>
          <w:rFonts w:hint="eastAsia" w:ascii="仿宋" w:hAnsi="仿宋" w:eastAsia="仿宋" w:cs="宋体"/>
          <w:color w:val="000000"/>
          <w:sz w:val="24"/>
          <w:szCs w:val="24"/>
          <w:u w:val="single"/>
        </w:rPr>
        <w:t xml:space="preserve">     </w:t>
      </w:r>
      <w:r>
        <w:rPr>
          <w:rFonts w:hint="eastAsia" w:ascii="仿宋" w:hAnsi="仿宋" w:eastAsia="仿宋" w:cs="宋体"/>
          <w:bCs/>
          <w:color w:val="000000"/>
          <w:sz w:val="24"/>
          <w:szCs w:val="24"/>
        </w:rPr>
        <w:t>元（大写：</w:t>
      </w:r>
      <w:r>
        <w:rPr>
          <w:rFonts w:hint="eastAsia" w:ascii="仿宋" w:hAnsi="仿宋" w:eastAsia="仿宋" w:cs="宋体"/>
          <w:bCs/>
          <w:color w:val="000000"/>
          <w:sz w:val="24"/>
          <w:szCs w:val="24"/>
          <w:u w:val="single"/>
        </w:rPr>
        <w:t xml:space="preserve">             </w:t>
      </w:r>
      <w:r>
        <w:rPr>
          <w:rFonts w:hint="eastAsia" w:ascii="仿宋" w:hAnsi="仿宋" w:eastAsia="仿宋" w:cs="宋体"/>
          <w:bCs/>
          <w:color w:val="000000"/>
          <w:sz w:val="24"/>
          <w:szCs w:val="24"/>
        </w:rPr>
        <w:t>）</w:t>
      </w:r>
      <w:r>
        <w:rPr>
          <w:rFonts w:hint="eastAsia" w:ascii="仿宋" w:hAnsi="仿宋" w:eastAsia="仿宋" w:cs="宋体"/>
          <w:color w:val="000000"/>
          <w:sz w:val="24"/>
          <w:szCs w:val="24"/>
        </w:rPr>
        <w:t>作为履约保证金，甲方收到此款项后将向乙方出具收据。合同履行期间，如乙方履约情况良好，无违约行为，则甲方在本合同期限届满后十五个工作日内将此笔保证金(不计利息)退还乙方，</w:t>
      </w:r>
      <w:r>
        <w:rPr>
          <w:rFonts w:hint="eastAsia" w:ascii="仿宋" w:hAnsi="仿宋" w:eastAsia="仿宋" w:cs="宋体"/>
          <w:sz w:val="24"/>
          <w:szCs w:val="24"/>
        </w:rPr>
        <w:t>如合同履行过程中乙方有违约情况，则甲方有权扣除违约金和赔偿金后将余额（不计利息）退还乙方。因甲、乙任何一方违约导致本合同解除或终止的，</w:t>
      </w:r>
      <w:r>
        <w:rPr>
          <w:rFonts w:hint="eastAsia" w:ascii="仿宋" w:hAnsi="仿宋" w:eastAsia="仿宋"/>
          <w:sz w:val="24"/>
          <w:szCs w:val="24"/>
        </w:rPr>
        <w:t>应按本合同约定向守约方承担违约责任。</w:t>
      </w:r>
    </w:p>
    <w:p w14:paraId="06F53950">
      <w:pPr>
        <w:snapToGrid w:val="0"/>
        <w:spacing w:line="360" w:lineRule="auto"/>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第四条 甲方权利与义务</w:t>
      </w:r>
    </w:p>
    <w:p w14:paraId="79384287">
      <w:pPr>
        <w:snapToGrid w:val="0"/>
        <w:spacing w:line="360"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1</w:t>
      </w: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甲方相关人员可以通过</w:t>
      </w:r>
      <w:r>
        <w:rPr>
          <w:rFonts w:hint="eastAsia" w:ascii="仿宋" w:hAnsi="仿宋" w:eastAsia="仿宋" w:cs="宋体"/>
          <w:color w:val="000000"/>
          <w:sz w:val="24"/>
          <w:szCs w:val="24"/>
          <w:lang w:val="en-US" w:eastAsia="zh-CN"/>
        </w:rPr>
        <w:t>乙方指定的官方平台或服务专员</w:t>
      </w:r>
      <w:r>
        <w:rPr>
          <w:rFonts w:hint="eastAsia" w:ascii="仿宋" w:hAnsi="仿宋" w:eastAsia="仿宋" w:cs="宋体"/>
          <w:color w:val="000000"/>
          <w:sz w:val="24"/>
          <w:szCs w:val="24"/>
        </w:rPr>
        <w:t>等方式向乙方预订国内、港澳台地区及国际机票。</w:t>
      </w:r>
    </w:p>
    <w:p w14:paraId="2F00A2A4">
      <w:pPr>
        <w:snapToGrid w:val="0"/>
        <w:spacing w:line="360"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2</w:t>
      </w:r>
      <w:r>
        <w:rPr>
          <w:rFonts w:hint="eastAsia" w:ascii="仿宋" w:hAnsi="仿宋" w:eastAsia="仿宋" w:cs="宋体"/>
          <w:color w:val="000000"/>
          <w:sz w:val="24"/>
          <w:szCs w:val="24"/>
          <w:lang w:eastAsia="zh-CN"/>
        </w:rPr>
        <w:t>.</w:t>
      </w:r>
      <w:r>
        <w:rPr>
          <w:rFonts w:hint="eastAsia" w:ascii="仿宋" w:hAnsi="仿宋" w:eastAsia="仿宋" w:cs="宋体"/>
          <w:color w:val="000000"/>
          <w:sz w:val="24"/>
          <w:szCs w:val="24"/>
        </w:rPr>
        <w:t>甲方相关人员须按照乘机人的登机证件的姓名预订（如登机人的证件上有两个或两个以上国家的文字，应使用英文名预订）；若非因乙方过错造成预订时的姓名与登机证件的姓名不一致导致甲方乘机人无法登机的，由甲方承担损失。若因乙方错误造成甲方人员无法登机的，乙方应负责解决或承担赔偿责任。</w:t>
      </w:r>
    </w:p>
    <w:p w14:paraId="6BBA22FF">
      <w:pPr>
        <w:snapToGrid w:val="0"/>
        <w:spacing w:line="360"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3</w:t>
      </w:r>
      <w:r>
        <w:rPr>
          <w:rFonts w:hint="eastAsia" w:ascii="仿宋" w:hAnsi="仿宋" w:eastAsia="仿宋" w:cs="宋体"/>
          <w:color w:val="000000"/>
          <w:sz w:val="24"/>
          <w:szCs w:val="24"/>
          <w:lang w:eastAsia="zh-CN"/>
        </w:rPr>
        <w:t>.</w:t>
      </w:r>
      <w:r>
        <w:rPr>
          <w:rFonts w:hint="eastAsia" w:ascii="仿宋" w:hAnsi="仿宋" w:eastAsia="仿宋" w:cs="宋体"/>
          <w:color w:val="000000"/>
          <w:sz w:val="24"/>
          <w:szCs w:val="24"/>
        </w:rPr>
        <w:t>甲方须准确、详细的提供甲方乘机人员的联系电话并保持通讯畅通，以便于乙方工作人员能及时联系甲方乘机人员；如乘机人员资料有误，若经乙方及时与甲方管理员联系仍无效后，此预订将被视为无效预订作取消处理，因此造成的经济损失由甲方承担。</w:t>
      </w:r>
    </w:p>
    <w:p w14:paraId="76462C06">
      <w:pPr>
        <w:snapToGrid w:val="0"/>
        <w:spacing w:line="360" w:lineRule="auto"/>
        <w:ind w:firstLine="480" w:firstLineChars="20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4.甲方定期考核期满前60日评估履约情况，优先续约需满足：年度投诉率≤1%。</w:t>
      </w:r>
    </w:p>
    <w:p w14:paraId="0C3ECA81">
      <w:pPr>
        <w:snapToGrid w:val="0"/>
        <w:spacing w:line="360" w:lineRule="auto"/>
        <w:ind w:firstLine="482" w:firstLineChars="200"/>
        <w:rPr>
          <w:rFonts w:hint="eastAsia" w:ascii="仿宋" w:hAnsi="仿宋" w:eastAsia="仿宋" w:cs="宋体"/>
          <w:b/>
          <w:color w:val="000000"/>
          <w:sz w:val="24"/>
          <w:szCs w:val="24"/>
        </w:rPr>
      </w:pPr>
      <w:r>
        <w:rPr>
          <w:rFonts w:hint="eastAsia" w:ascii="仿宋" w:hAnsi="仿宋" w:eastAsia="仿宋" w:cs="宋体"/>
          <w:b/>
          <w:color w:val="000000"/>
          <w:sz w:val="24"/>
          <w:szCs w:val="24"/>
        </w:rPr>
        <w:t>第五条 乙方权利与义务</w:t>
      </w:r>
    </w:p>
    <w:p w14:paraId="6F37502C">
      <w:pPr>
        <w:snapToGrid w:val="0"/>
        <w:spacing w:line="360" w:lineRule="auto"/>
        <w:ind w:firstLine="480" w:firstLineChars="200"/>
        <w:rPr>
          <w:rFonts w:ascii="仿宋" w:hAnsi="仿宋" w:eastAsia="仿宋" w:cs="宋体"/>
          <w:bCs/>
          <w:sz w:val="24"/>
          <w:szCs w:val="24"/>
        </w:rPr>
      </w:pPr>
      <w:r>
        <w:rPr>
          <w:rFonts w:hint="eastAsia" w:ascii="仿宋" w:hAnsi="仿宋" w:eastAsia="仿宋" w:cs="宋体"/>
          <w:color w:val="000000"/>
          <w:sz w:val="24"/>
          <w:szCs w:val="24"/>
        </w:rPr>
        <w:t>1</w:t>
      </w:r>
      <w:r>
        <w:rPr>
          <w:rFonts w:hint="eastAsia" w:ascii="仿宋" w:hAnsi="仿宋" w:eastAsia="仿宋" w:cs="宋体"/>
          <w:color w:val="000000"/>
          <w:sz w:val="24"/>
          <w:szCs w:val="24"/>
          <w:lang w:val="en-US" w:eastAsia="zh-CN"/>
        </w:rPr>
        <w:t>.</w:t>
      </w:r>
      <w:r>
        <w:rPr>
          <w:rFonts w:hint="eastAsia" w:ascii="仿宋" w:hAnsi="仿宋" w:eastAsia="仿宋" w:cs="宋体"/>
          <w:bCs/>
          <w:sz w:val="24"/>
          <w:szCs w:val="24"/>
        </w:rPr>
        <w:t>乙方保证：其具有符合法律法规规定的资质，有权签订并履行本合同。乙方应向甲方提供相关资质证书（加盖乙方公章）交甲方备案，如上述资料发生变更，乙方应及时将变更后的资料交付甲方备案，否则由此而产生的责任由乙方承担。</w:t>
      </w:r>
    </w:p>
    <w:p w14:paraId="38860C0B">
      <w:pPr>
        <w:snapToGrid w:val="0"/>
        <w:spacing w:line="360" w:lineRule="auto"/>
        <w:ind w:firstLine="480" w:firstLineChars="200"/>
        <w:rPr>
          <w:rFonts w:hint="eastAsia" w:ascii="仿宋" w:hAnsi="仿宋" w:eastAsia="仿宋" w:cs="宋体"/>
          <w:bCs/>
          <w:sz w:val="24"/>
          <w:szCs w:val="24"/>
        </w:rPr>
      </w:pPr>
      <w:r>
        <w:rPr>
          <w:rFonts w:hint="eastAsia" w:ascii="仿宋" w:hAnsi="仿宋" w:eastAsia="仿宋" w:cs="宋体"/>
          <w:bCs/>
          <w:sz w:val="24"/>
          <w:szCs w:val="24"/>
        </w:rPr>
        <w:t>2</w:t>
      </w:r>
      <w:r>
        <w:rPr>
          <w:rFonts w:hint="eastAsia" w:ascii="仿宋" w:hAnsi="仿宋" w:eastAsia="仿宋" w:cs="宋体"/>
          <w:bCs/>
          <w:sz w:val="24"/>
          <w:szCs w:val="24"/>
          <w:lang w:eastAsia="zh-CN"/>
        </w:rPr>
        <w:t>.</w:t>
      </w:r>
      <w:r>
        <w:rPr>
          <w:rFonts w:hint="eastAsia" w:ascii="仿宋" w:hAnsi="仿宋" w:eastAsia="仿宋" w:cs="宋体"/>
          <w:bCs/>
          <w:sz w:val="24"/>
          <w:szCs w:val="24"/>
        </w:rPr>
        <w:t>乙方</w:t>
      </w:r>
      <w:r>
        <w:rPr>
          <w:rFonts w:hint="eastAsia" w:ascii="仿宋" w:hAnsi="仿宋" w:eastAsia="仿宋" w:cs="宋体"/>
          <w:bCs/>
          <w:sz w:val="24"/>
          <w:szCs w:val="24"/>
          <w:lang w:val="en-US" w:eastAsia="zh-CN"/>
        </w:rPr>
        <w:t>按需</w:t>
      </w:r>
      <w:r>
        <w:rPr>
          <w:rFonts w:hint="eastAsia" w:ascii="仿宋" w:hAnsi="仿宋" w:eastAsia="仿宋" w:cs="宋体"/>
          <w:bCs/>
          <w:sz w:val="24"/>
          <w:szCs w:val="24"/>
        </w:rPr>
        <w:t>向甲方开放</w:t>
      </w:r>
      <w:r>
        <w:rPr>
          <w:rFonts w:hint="eastAsia" w:ascii="仿宋" w:hAnsi="仿宋" w:eastAsia="仿宋" w:cs="宋体"/>
          <w:bCs/>
          <w:sz w:val="24"/>
          <w:szCs w:val="24"/>
          <w:lang w:val="en-US" w:eastAsia="zh-CN"/>
        </w:rPr>
        <w:t>相关</w:t>
      </w:r>
      <w:r>
        <w:rPr>
          <w:rFonts w:hint="eastAsia" w:ascii="仿宋" w:hAnsi="仿宋" w:eastAsia="仿宋" w:cs="宋体"/>
          <w:bCs/>
          <w:sz w:val="24"/>
          <w:szCs w:val="24"/>
        </w:rPr>
        <w:t>管理系统，甲方可利用该管理系统管理甲方相关人员（本合同中“甲方相关人员”指：甲方管理系统中授权的员工及甲方指定人员，包括但不限于甲方授权所指定的任何人员，尽管该人员有可能不是甲方员工）的商务旅行活动。</w:t>
      </w:r>
    </w:p>
    <w:p w14:paraId="27BC6086">
      <w:pPr>
        <w:snapToGrid w:val="0"/>
        <w:spacing w:line="360" w:lineRule="auto"/>
        <w:ind w:firstLine="480" w:firstLineChars="200"/>
        <w:rPr>
          <w:rFonts w:hint="eastAsia" w:ascii="仿宋" w:hAnsi="仿宋" w:eastAsia="仿宋" w:cs="宋体"/>
          <w:bCs/>
          <w:sz w:val="24"/>
          <w:szCs w:val="24"/>
        </w:rPr>
      </w:pPr>
      <w:r>
        <w:rPr>
          <w:rFonts w:ascii="仿宋" w:hAnsi="仿宋" w:eastAsia="仿宋" w:cs="宋体"/>
          <w:bCs/>
          <w:sz w:val="24"/>
          <w:szCs w:val="24"/>
        </w:rPr>
        <w:t>3</w:t>
      </w:r>
      <w:r>
        <w:rPr>
          <w:rFonts w:hint="eastAsia" w:ascii="仿宋" w:hAnsi="仿宋" w:eastAsia="仿宋" w:cs="宋体"/>
          <w:bCs/>
          <w:sz w:val="24"/>
          <w:szCs w:val="24"/>
          <w:lang w:eastAsia="zh-CN"/>
        </w:rPr>
        <w:t>.</w:t>
      </w:r>
      <w:r>
        <w:rPr>
          <w:rFonts w:hint="eastAsia" w:ascii="仿宋" w:hAnsi="仿宋" w:eastAsia="仿宋" w:cs="宋体"/>
          <w:bCs/>
          <w:sz w:val="24"/>
          <w:szCs w:val="24"/>
        </w:rPr>
        <w:t>甲方委托乙方负责有关商务旅行及相关活动的咨询及服务，其内容包括：</w:t>
      </w:r>
    </w:p>
    <w:p w14:paraId="0EC7BBBA">
      <w:pPr>
        <w:snapToGrid w:val="0"/>
        <w:spacing w:line="360" w:lineRule="auto"/>
        <w:ind w:firstLine="480" w:firstLineChars="200"/>
        <w:rPr>
          <w:rFonts w:hint="eastAsia" w:ascii="仿宋" w:hAnsi="仿宋" w:eastAsia="仿宋" w:cs="宋体"/>
          <w:bCs/>
          <w:sz w:val="24"/>
          <w:szCs w:val="24"/>
        </w:rPr>
      </w:pPr>
      <w:r>
        <w:rPr>
          <w:rFonts w:hint="eastAsia" w:ascii="仿宋" w:hAnsi="仿宋" w:eastAsia="仿宋" w:cs="宋体"/>
          <w:bCs/>
          <w:sz w:val="24"/>
          <w:szCs w:val="24"/>
        </w:rPr>
        <w:t>1)甲方机票的预订服务；</w:t>
      </w:r>
    </w:p>
    <w:p w14:paraId="145E2276">
      <w:pPr>
        <w:snapToGrid w:val="0"/>
        <w:spacing w:line="360" w:lineRule="auto"/>
        <w:ind w:firstLine="480" w:firstLineChars="200"/>
        <w:rPr>
          <w:rFonts w:hint="eastAsia" w:ascii="仿宋" w:hAnsi="仿宋" w:eastAsia="仿宋" w:cs="宋体"/>
          <w:bCs/>
          <w:sz w:val="24"/>
          <w:szCs w:val="24"/>
        </w:rPr>
      </w:pPr>
      <w:r>
        <w:rPr>
          <w:rFonts w:hint="eastAsia" w:ascii="仿宋" w:hAnsi="仿宋" w:eastAsia="仿宋" w:cs="宋体"/>
          <w:bCs/>
          <w:sz w:val="24"/>
          <w:szCs w:val="24"/>
        </w:rPr>
        <w:t>2)甲方的协议酒店预订服务；</w:t>
      </w:r>
    </w:p>
    <w:p w14:paraId="02B7E50F">
      <w:pPr>
        <w:snapToGrid w:val="0"/>
        <w:spacing w:line="360" w:lineRule="auto"/>
        <w:ind w:firstLine="480" w:firstLineChars="200"/>
        <w:rPr>
          <w:rFonts w:hint="eastAsia" w:ascii="仿宋" w:hAnsi="仿宋" w:eastAsia="仿宋" w:cs="宋体"/>
          <w:bCs/>
          <w:sz w:val="24"/>
          <w:szCs w:val="24"/>
        </w:rPr>
      </w:pPr>
      <w:r>
        <w:rPr>
          <w:rFonts w:hint="eastAsia" w:ascii="仿宋" w:hAnsi="仿宋" w:eastAsia="仿宋" w:cs="宋体"/>
          <w:bCs/>
          <w:sz w:val="24"/>
          <w:szCs w:val="24"/>
        </w:rPr>
        <w:t>3)乙方的会员酒店预订服务；</w:t>
      </w:r>
    </w:p>
    <w:p w14:paraId="0F731E27">
      <w:pPr>
        <w:snapToGrid w:val="0"/>
        <w:spacing w:line="360" w:lineRule="auto"/>
        <w:ind w:firstLine="480" w:firstLineChars="200"/>
        <w:rPr>
          <w:rFonts w:hint="eastAsia" w:ascii="仿宋" w:hAnsi="仿宋" w:eastAsia="仿宋" w:cs="宋体"/>
          <w:bCs/>
          <w:sz w:val="24"/>
          <w:szCs w:val="24"/>
        </w:rPr>
      </w:pPr>
      <w:r>
        <w:rPr>
          <w:rFonts w:hint="eastAsia" w:ascii="仿宋" w:hAnsi="仿宋" w:eastAsia="仿宋" w:cs="宋体"/>
          <w:bCs/>
          <w:sz w:val="24"/>
          <w:szCs w:val="24"/>
          <w:lang w:val="en-US" w:eastAsia="zh-CN"/>
        </w:rPr>
        <w:t>4</w:t>
      </w:r>
      <w:r>
        <w:rPr>
          <w:rFonts w:hint="eastAsia" w:ascii="仿宋" w:hAnsi="仿宋" w:eastAsia="仿宋" w:cs="宋体"/>
          <w:bCs/>
          <w:sz w:val="24"/>
          <w:szCs w:val="24"/>
        </w:rPr>
        <w:t>)甲方所需的在本协议服务范围内的相关分析报表；</w:t>
      </w:r>
    </w:p>
    <w:p w14:paraId="0D9C5FFB">
      <w:pPr>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lang w:val="en-US" w:eastAsia="zh-CN"/>
        </w:rPr>
        <w:t>5</w:t>
      </w:r>
      <w:r>
        <w:rPr>
          <w:rFonts w:hint="eastAsia" w:ascii="仿宋" w:hAnsi="仿宋" w:eastAsia="仿宋" w:cs="宋体"/>
          <w:bCs/>
          <w:sz w:val="24"/>
          <w:szCs w:val="24"/>
        </w:rPr>
        <w:t>)其他议定的和差旅相关的服务。</w:t>
      </w:r>
    </w:p>
    <w:p w14:paraId="4FB6ADA0">
      <w:pPr>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lang w:val="en-US" w:eastAsia="zh-CN"/>
        </w:rPr>
        <w:t>4</w:t>
      </w:r>
      <w:r>
        <w:rPr>
          <w:rFonts w:hint="eastAsia" w:ascii="仿宋" w:hAnsi="仿宋" w:eastAsia="仿宋" w:cs="宋体"/>
          <w:bCs/>
          <w:sz w:val="24"/>
          <w:szCs w:val="24"/>
          <w:lang w:eastAsia="zh-CN"/>
        </w:rPr>
        <w:t>.</w:t>
      </w:r>
      <w:r>
        <w:rPr>
          <w:rFonts w:hint="eastAsia" w:ascii="仿宋" w:hAnsi="仿宋" w:eastAsia="仿宋" w:cs="宋体"/>
          <w:bCs/>
          <w:sz w:val="24"/>
          <w:szCs w:val="24"/>
        </w:rPr>
        <w:t>乙方</w:t>
      </w:r>
      <w:r>
        <w:rPr>
          <w:rFonts w:hint="eastAsia" w:ascii="仿宋" w:hAnsi="仿宋" w:eastAsia="仿宋" w:cs="宋体"/>
          <w:bCs/>
          <w:sz w:val="24"/>
          <w:szCs w:val="24"/>
          <w:lang w:val="en-US" w:eastAsia="zh-CN"/>
        </w:rPr>
        <w:t>需无偿配合甲方完成信息化建设第三方接口建设</w:t>
      </w:r>
      <w:r>
        <w:rPr>
          <w:rFonts w:hint="eastAsia" w:ascii="仿宋" w:hAnsi="仿宋" w:eastAsia="仿宋" w:cs="宋体"/>
          <w:bCs/>
          <w:sz w:val="24"/>
          <w:szCs w:val="24"/>
        </w:rPr>
        <w:t>。</w:t>
      </w:r>
    </w:p>
    <w:p w14:paraId="5DB9EE5D">
      <w:pPr>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lang w:val="en-US" w:eastAsia="zh-CN"/>
        </w:rPr>
        <w:t>5</w:t>
      </w:r>
      <w:r>
        <w:rPr>
          <w:rFonts w:hint="eastAsia" w:ascii="仿宋" w:hAnsi="仿宋" w:eastAsia="仿宋" w:cs="宋体"/>
          <w:bCs/>
          <w:sz w:val="24"/>
          <w:szCs w:val="24"/>
          <w:lang w:eastAsia="zh-CN"/>
        </w:rPr>
        <w:t>.</w:t>
      </w:r>
      <w:r>
        <w:rPr>
          <w:rFonts w:hint="eastAsia" w:ascii="仿宋" w:hAnsi="仿宋" w:eastAsia="仿宋" w:cs="宋体"/>
          <w:bCs/>
          <w:sz w:val="24"/>
          <w:szCs w:val="24"/>
        </w:rPr>
        <w:t>乙方应对因履行本合同所知的甲方的商业秘密（含患者信息）承担保密义务，且乙方应约束其人员承担与乙方同等的保密义务，未经甲方书面同意，乙方不得将上述信息透露给任何第三方知晓，亦不得将其用于非本合同项下的任何用途，否则，由此而产生的责任由乙方承担。</w:t>
      </w:r>
    </w:p>
    <w:p w14:paraId="0D8AEEFC">
      <w:pPr>
        <w:snapToGrid w:val="0"/>
        <w:spacing w:line="360" w:lineRule="auto"/>
        <w:ind w:firstLine="480" w:firstLineChars="200"/>
        <w:rPr>
          <w:rFonts w:hint="eastAsia" w:ascii="仿宋" w:hAnsi="仿宋" w:eastAsia="仿宋" w:cs="宋体"/>
          <w:color w:val="000000"/>
          <w:sz w:val="24"/>
          <w:szCs w:val="24"/>
        </w:rPr>
      </w:pPr>
      <w:r>
        <w:rPr>
          <w:rFonts w:hint="eastAsia" w:ascii="仿宋" w:hAnsi="仿宋" w:eastAsia="仿宋" w:cs="宋体"/>
          <w:bCs/>
          <w:sz w:val="24"/>
          <w:szCs w:val="24"/>
          <w:lang w:val="en-US" w:eastAsia="zh-CN"/>
        </w:rPr>
        <w:t>6</w:t>
      </w:r>
      <w:r>
        <w:rPr>
          <w:rFonts w:hint="eastAsia" w:ascii="仿宋" w:hAnsi="仿宋" w:eastAsia="仿宋" w:cs="宋体"/>
          <w:bCs/>
          <w:sz w:val="24"/>
          <w:szCs w:val="24"/>
          <w:lang w:eastAsia="zh-CN"/>
        </w:rPr>
        <w:t>.</w:t>
      </w:r>
      <w:r>
        <w:rPr>
          <w:rFonts w:hint="eastAsia" w:ascii="仿宋" w:hAnsi="仿宋" w:eastAsia="仿宋" w:cs="宋体"/>
          <w:color w:val="000000"/>
          <w:sz w:val="24"/>
          <w:szCs w:val="24"/>
        </w:rPr>
        <w:t>未经甲方书面同意，乙方不得将本合同项下的权利义务部分或全部转让给任何第三方行使。</w:t>
      </w:r>
    </w:p>
    <w:p w14:paraId="1A0DDC6E">
      <w:pPr>
        <w:snapToGrid w:val="0"/>
        <w:spacing w:line="360" w:lineRule="auto"/>
        <w:ind w:firstLine="480" w:firstLineChars="20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7.乙方需提供额外的增值服务，包括但不限于：全国代办值机、相关航司会员卡协助办理、安检取物/协助办理行李托运、</w:t>
      </w:r>
      <w:r>
        <w:rPr>
          <w:rFonts w:hint="eastAsia" w:ascii="仿宋" w:hAnsi="仿宋" w:eastAsia="仿宋" w:cs="宋体"/>
          <w:color w:val="000000"/>
          <w:sz w:val="24"/>
          <w:szCs w:val="24"/>
        </w:rPr>
        <w:t>短信提醒服务</w:t>
      </w:r>
      <w:r>
        <w:rPr>
          <w:rFonts w:hint="eastAsia" w:ascii="仿宋" w:hAnsi="仿宋" w:eastAsia="仿宋" w:cs="宋体"/>
          <w:color w:val="000000"/>
          <w:sz w:val="24"/>
          <w:szCs w:val="24"/>
          <w:lang w:eastAsia="zh-CN"/>
        </w:rPr>
        <w:t>、</w:t>
      </w:r>
      <w:r>
        <w:rPr>
          <w:rFonts w:hint="eastAsia" w:ascii="仿宋" w:hAnsi="仿宋" w:eastAsia="仿宋" w:cs="宋体"/>
          <w:color w:val="000000"/>
          <w:sz w:val="24"/>
          <w:szCs w:val="24"/>
          <w:lang w:val="en-US" w:eastAsia="zh-CN"/>
        </w:rPr>
        <w:t>突发事件保障出行、接送机服务等。</w:t>
      </w:r>
    </w:p>
    <w:p w14:paraId="42A04CC4">
      <w:pPr>
        <w:snapToGrid w:val="0"/>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第六条 服务内容及考核机制</w:t>
      </w:r>
    </w:p>
    <w:p w14:paraId="213EED3C">
      <w:pPr>
        <w:tabs>
          <w:tab w:val="left" w:pos="1080"/>
          <w:tab w:val="left" w:pos="4718"/>
        </w:tabs>
        <w:snapToGrid w:val="0"/>
        <w:spacing w:line="360" w:lineRule="auto"/>
        <w:ind w:firstLine="480" w:firstLineChars="200"/>
        <w:jc w:val="left"/>
        <w:rPr>
          <w:rFonts w:ascii="仿宋" w:hAnsi="仿宋" w:eastAsia="仿宋" w:cs="宋体"/>
          <w:bCs/>
          <w:sz w:val="24"/>
          <w:szCs w:val="24"/>
        </w:rPr>
      </w:pPr>
    </w:p>
    <w:p w14:paraId="0BB9C59B">
      <w:pPr>
        <w:snapToGrid w:val="0"/>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第七条 违约责任</w:t>
      </w:r>
    </w:p>
    <w:p w14:paraId="7A54707F">
      <w:pPr>
        <w:snapToGrid w:val="0"/>
        <w:spacing w:line="360" w:lineRule="auto"/>
        <w:ind w:firstLine="480" w:firstLineChars="200"/>
        <w:rPr>
          <w:rFonts w:ascii="仿宋" w:hAnsi="仿宋" w:eastAsia="仿宋" w:cs="宋体"/>
          <w:sz w:val="24"/>
          <w:szCs w:val="24"/>
        </w:rPr>
      </w:pPr>
    </w:p>
    <w:p w14:paraId="7D98689C">
      <w:pPr>
        <w:snapToGrid w:val="0"/>
        <w:spacing w:line="360" w:lineRule="auto"/>
        <w:ind w:firstLine="482" w:firstLineChars="200"/>
        <w:rPr>
          <w:rFonts w:ascii="仿宋" w:hAnsi="仿宋" w:eastAsia="仿宋" w:cs="宋体"/>
          <w:b/>
          <w:color w:val="000000"/>
          <w:sz w:val="24"/>
          <w:szCs w:val="24"/>
        </w:rPr>
      </w:pPr>
      <w:r>
        <w:rPr>
          <w:rFonts w:hint="eastAsia" w:ascii="仿宋" w:hAnsi="仿宋" w:eastAsia="仿宋" w:cs="宋体"/>
          <w:b/>
          <w:color w:val="000000"/>
          <w:sz w:val="24"/>
          <w:szCs w:val="24"/>
        </w:rPr>
        <w:t>第八条、其它约定</w:t>
      </w:r>
    </w:p>
    <w:p w14:paraId="647CA35D">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1、本合同未尽事宜，甲、乙双方可进行协商，以书面形式签订补充协议，补充协议与本合同具有同等效力。</w:t>
      </w:r>
    </w:p>
    <w:p w14:paraId="01EA458A">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2、本合同执行期间，如遇不可抗力，致使合同无法履行时，双方应按有关法律规定及时协商处理。</w:t>
      </w:r>
    </w:p>
    <w:p w14:paraId="42CFCA9B">
      <w:pPr>
        <w:snapToGrid w:val="0"/>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3、本合同在履行中如发生争议，由双方当事人协商解决，协商不成的，甲乙任意一方可依法向甲方所在地人民法院提起诉讼。</w:t>
      </w:r>
    </w:p>
    <w:p w14:paraId="6A439DD4">
      <w:pPr>
        <w:snapToGrid w:val="0"/>
        <w:spacing w:line="360" w:lineRule="auto"/>
        <w:ind w:firstLine="480" w:firstLineChars="200"/>
        <w:rPr>
          <w:rFonts w:ascii="仿宋" w:hAnsi="仿宋" w:eastAsia="仿宋" w:cs="宋体"/>
          <w:color w:val="FF0000"/>
          <w:sz w:val="24"/>
          <w:szCs w:val="24"/>
        </w:rPr>
      </w:pPr>
      <w:r>
        <w:rPr>
          <w:rFonts w:hint="eastAsia" w:ascii="仿宋" w:hAnsi="仿宋" w:eastAsia="仿宋" w:cs="宋体"/>
          <w:color w:val="000000"/>
          <w:sz w:val="24"/>
          <w:szCs w:val="24"/>
        </w:rPr>
        <w:t>4、本合同所有附件及本项目的竞争性磋商文件、乙方的响应文件为本合同的组成部分，具有同等的法律效力。</w:t>
      </w:r>
    </w:p>
    <w:p w14:paraId="7B0CFF2E">
      <w:pPr>
        <w:snapToGrid w:val="0"/>
        <w:spacing w:line="360" w:lineRule="auto"/>
        <w:ind w:left="210" w:leftChars="100"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5、本合同自甲、乙双方签字盖章之日起生效。</w:t>
      </w:r>
      <w:r>
        <w:rPr>
          <w:rFonts w:hint="eastAsia" w:ascii="仿宋" w:hAnsi="仿宋" w:eastAsia="仿宋" w:cs="宋体"/>
          <w:sz w:val="24"/>
          <w:szCs w:val="24"/>
        </w:rPr>
        <w:t>本合同一式</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rPr>
        <w:t>份，甲方</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rPr>
        <w:t>份，乙方</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rPr>
        <w:t>份，具有同等法律效力</w:t>
      </w:r>
      <w:r>
        <w:rPr>
          <w:rFonts w:hint="eastAsia" w:ascii="仿宋" w:hAnsi="仿宋" w:eastAsia="仿宋" w:cs="宋体"/>
          <w:color w:val="000000"/>
          <w:sz w:val="24"/>
          <w:szCs w:val="24"/>
        </w:rPr>
        <w:t>。</w:t>
      </w:r>
    </w:p>
    <w:p w14:paraId="15DB814D">
      <w:pPr>
        <w:snapToGrid w:val="0"/>
        <w:spacing w:line="360" w:lineRule="auto"/>
        <w:rPr>
          <w:rFonts w:ascii="仿宋" w:hAnsi="仿宋" w:eastAsia="仿宋"/>
          <w:b/>
          <w:bCs/>
          <w:color w:val="000000"/>
          <w:sz w:val="24"/>
          <w:szCs w:val="24"/>
        </w:rPr>
      </w:pPr>
    </w:p>
    <w:p w14:paraId="51FE2383">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（以下无正文）</w:t>
      </w:r>
    </w:p>
    <w:p w14:paraId="1AFB998D">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 xml:space="preserve"> </w:t>
      </w:r>
    </w:p>
    <w:p w14:paraId="6A87A98A">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甲方（加盖公章）                     乙方（加盖公章）</w:t>
      </w:r>
    </w:p>
    <w:p w14:paraId="14B47F14">
      <w:pPr>
        <w:snapToGrid w:val="0"/>
        <w:spacing w:line="360" w:lineRule="auto"/>
        <w:rPr>
          <w:rFonts w:ascii="仿宋" w:hAnsi="仿宋" w:eastAsia="仿宋"/>
          <w:sz w:val="24"/>
          <w:szCs w:val="24"/>
        </w:rPr>
      </w:pPr>
    </w:p>
    <w:p w14:paraId="554D5C40">
      <w:pPr>
        <w:snapToGrid w:val="0"/>
        <w:spacing w:line="360" w:lineRule="auto"/>
        <w:rPr>
          <w:rFonts w:ascii="仿宋" w:hAnsi="仿宋" w:eastAsia="仿宋"/>
          <w:sz w:val="24"/>
          <w:szCs w:val="24"/>
        </w:rPr>
      </w:pPr>
    </w:p>
    <w:p w14:paraId="3CE5C1DB">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授权代表：                             授权代表：</w:t>
      </w:r>
    </w:p>
    <w:p w14:paraId="2CA819F9">
      <w:pPr>
        <w:snapToGrid w:val="0"/>
        <w:spacing w:line="360" w:lineRule="auto"/>
        <w:rPr>
          <w:rFonts w:ascii="仿宋" w:hAnsi="仿宋" w:eastAsia="仿宋"/>
          <w:color w:val="000000"/>
          <w:sz w:val="24"/>
          <w:szCs w:val="24"/>
        </w:rPr>
      </w:pPr>
    </w:p>
    <w:p w14:paraId="530799B9">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日期：  年  月   日                  日期：  年  月  日</w:t>
      </w:r>
    </w:p>
    <w:p w14:paraId="27CA99D7">
      <w:pPr>
        <w:snapToGrid w:val="0"/>
        <w:spacing w:line="360" w:lineRule="auto"/>
        <w:rPr>
          <w:rFonts w:ascii="仿宋" w:hAnsi="仿宋" w:eastAsia="仿宋"/>
          <w:color w:val="000000"/>
          <w:sz w:val="24"/>
          <w:szCs w:val="24"/>
        </w:rPr>
      </w:pPr>
    </w:p>
    <w:p w14:paraId="48DB6AA9">
      <w:pPr>
        <w:snapToGrid w:val="0"/>
        <w:spacing w:line="360" w:lineRule="auto"/>
        <w:rPr>
          <w:rFonts w:ascii="仿宋" w:hAnsi="仿宋" w:eastAsia="仿宋"/>
          <w:color w:val="000000"/>
          <w:sz w:val="24"/>
          <w:szCs w:val="24"/>
        </w:rPr>
      </w:pPr>
    </w:p>
    <w:p w14:paraId="4FF6192D">
      <w:pPr>
        <w:snapToGrid w:val="0"/>
        <w:spacing w:line="360" w:lineRule="auto"/>
        <w:rPr>
          <w:rFonts w:ascii="仿宋" w:hAnsi="仿宋" w:eastAsia="仿宋"/>
          <w:color w:val="000000"/>
          <w:sz w:val="24"/>
          <w:szCs w:val="24"/>
        </w:rPr>
      </w:pPr>
    </w:p>
    <w:p w14:paraId="62C574E3">
      <w:pPr>
        <w:snapToGrid w:val="0"/>
        <w:spacing w:line="360" w:lineRule="auto"/>
        <w:rPr>
          <w:rFonts w:ascii="仿宋" w:hAnsi="仿宋" w:eastAsia="仿宋"/>
          <w:color w:val="000000"/>
          <w:sz w:val="24"/>
          <w:szCs w:val="24"/>
        </w:rPr>
      </w:pPr>
    </w:p>
    <w:p w14:paraId="2C4B4D5D">
      <w:pPr>
        <w:widowControl/>
        <w:jc w:val="left"/>
        <w:rPr>
          <w:rFonts w:ascii="仿宋" w:hAnsi="仿宋" w:eastAsia="仿宋"/>
          <w:b/>
          <w:sz w:val="24"/>
          <w:szCs w:val="24"/>
        </w:rPr>
      </w:pPr>
      <w:r>
        <w:rPr>
          <w:rFonts w:ascii="仿宋" w:hAnsi="仿宋" w:eastAsia="仿宋"/>
          <w:b/>
          <w:sz w:val="24"/>
          <w:szCs w:val="24"/>
        </w:rPr>
        <w:br w:type="page"/>
      </w:r>
    </w:p>
    <w:p w14:paraId="6A2969B2">
      <w:pPr>
        <w:jc w:val="center"/>
        <w:rPr>
          <w:rFonts w:hint="eastAsia" w:ascii="仿宋" w:hAnsi="仿宋" w:eastAsia="仿宋" w:cs="仿宋"/>
          <w:b/>
          <w:sz w:val="24"/>
          <w:szCs w:val="24"/>
        </w:rPr>
      </w:pPr>
      <w:r>
        <w:rPr>
          <w:rFonts w:hint="eastAsia" w:ascii="仿宋" w:hAnsi="仿宋" w:eastAsia="仿宋" w:cs="仿宋"/>
          <w:b/>
          <w:sz w:val="24"/>
          <w:szCs w:val="24"/>
        </w:rPr>
        <w:t>廉 政 协 议</w:t>
      </w:r>
    </w:p>
    <w:p w14:paraId="6BD67A36">
      <w:pPr>
        <w:spacing w:line="500" w:lineRule="exact"/>
        <w:ind w:firstLine="2530" w:firstLineChars="1050"/>
        <w:rPr>
          <w:rFonts w:hint="eastAsia" w:ascii="仿宋" w:hAnsi="仿宋" w:eastAsia="仿宋" w:cs="仿宋"/>
          <w:b/>
          <w:sz w:val="24"/>
          <w:szCs w:val="24"/>
        </w:rPr>
      </w:pPr>
    </w:p>
    <w:p w14:paraId="3597350C">
      <w:pPr>
        <w:spacing w:line="500" w:lineRule="exact"/>
        <w:rPr>
          <w:rFonts w:hint="eastAsia" w:ascii="仿宋" w:hAnsi="仿宋" w:eastAsia="仿宋" w:cs="仿宋"/>
          <w:sz w:val="24"/>
          <w:szCs w:val="24"/>
        </w:rPr>
      </w:pPr>
      <w:r>
        <w:rPr>
          <w:rFonts w:hint="eastAsia" w:ascii="仿宋" w:hAnsi="仿宋" w:eastAsia="仿宋" w:cs="仿宋"/>
          <w:bCs/>
          <w:color w:val="000000"/>
          <w:sz w:val="24"/>
          <w:szCs w:val="24"/>
        </w:rPr>
        <w:t>甲 方：云南省阜外心血管病医院</w:t>
      </w:r>
    </w:p>
    <w:p w14:paraId="7328B152">
      <w:pPr>
        <w:spacing w:line="500" w:lineRule="exact"/>
        <w:rPr>
          <w:rFonts w:hint="eastAsia" w:ascii="仿宋" w:hAnsi="仿宋" w:eastAsia="仿宋" w:cs="仿宋"/>
          <w:sz w:val="24"/>
          <w:szCs w:val="24"/>
          <w:lang w:val="en-US" w:eastAsia="zh-CN"/>
        </w:rPr>
      </w:pPr>
      <w:r>
        <w:rPr>
          <w:rFonts w:hint="eastAsia" w:ascii="仿宋" w:hAnsi="仿宋" w:eastAsia="仿宋" w:cs="仿宋"/>
          <w:bCs/>
          <w:color w:val="000000"/>
          <w:sz w:val="24"/>
          <w:szCs w:val="24"/>
        </w:rPr>
        <w:t>乙 方：</w:t>
      </w:r>
    </w:p>
    <w:p w14:paraId="0246AFCB">
      <w:pPr>
        <w:spacing w:line="52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rPr>
        <w:t>为切实加强廉政建设和反腐败工作，防止合同履行过程中发生腐败等违规现象，特订立本合同。</w:t>
      </w:r>
    </w:p>
    <w:p w14:paraId="10B22E85">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第一条</w:t>
      </w:r>
      <w:r>
        <w:rPr>
          <w:rFonts w:hint="eastAsia" w:ascii="仿宋" w:hAnsi="仿宋" w:eastAsia="仿宋" w:cs="仿宋"/>
          <w:sz w:val="24"/>
          <w:szCs w:val="24"/>
        </w:rPr>
        <w:t xml:space="preserve"> 总则</w:t>
      </w:r>
    </w:p>
    <w:p w14:paraId="2F1B630E">
      <w:pPr>
        <w:numPr>
          <w:ilvl w:val="0"/>
          <w:numId w:val="1"/>
        </w:numPr>
        <w:spacing w:line="520" w:lineRule="exact"/>
        <w:contextualSpacing/>
        <w:rPr>
          <w:rFonts w:hint="eastAsia" w:ascii="仿宋" w:hAnsi="仿宋" w:eastAsia="仿宋" w:cs="仿宋"/>
          <w:sz w:val="24"/>
          <w:szCs w:val="24"/>
        </w:rPr>
      </w:pPr>
      <w:r>
        <w:rPr>
          <w:rFonts w:hint="eastAsia" w:ascii="仿宋" w:hAnsi="仿宋" w:eastAsia="仿宋" w:cs="仿宋"/>
          <w:sz w:val="24"/>
          <w:szCs w:val="24"/>
        </w:rPr>
        <w:t>严格遵守党的政策规定和国家有关法律法规。</w:t>
      </w:r>
    </w:p>
    <w:p w14:paraId="4B20F9DC">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（二）严格执行合同文件，自觉按合同办事。</w:t>
      </w:r>
    </w:p>
    <w:p w14:paraId="70C40DE7">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（三）双方的业务活动坚持公开、公正、诚信、透明的原则，不得损害国家和集体利益。</w:t>
      </w:r>
    </w:p>
    <w:p w14:paraId="09112771">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（四）根据相关廉政制度，开展廉政教育，设立廉政告示牌，公布举报电话，监督并认真查处违法违纪行为。</w:t>
      </w:r>
    </w:p>
    <w:p w14:paraId="3623E20A">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（五）发现对方有严重违反本合同义务条款的行为，有向其上级有关部门举报、建议给予处理并要求告知处理结果的权利。</w:t>
      </w:r>
    </w:p>
    <w:p w14:paraId="1F5C8559">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第二条</w:t>
      </w:r>
      <w:r>
        <w:rPr>
          <w:rFonts w:hint="eastAsia" w:ascii="仿宋" w:hAnsi="仿宋" w:eastAsia="仿宋" w:cs="仿宋"/>
          <w:sz w:val="24"/>
          <w:szCs w:val="24"/>
        </w:rPr>
        <w:t xml:space="preserve"> 甲方的义务</w:t>
      </w:r>
    </w:p>
    <w:p w14:paraId="0335E4CC">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（一）甲方及其工作人员不得索要或接受乙方的礼金、有价证券和贵重物品，不得在乙方报销任何应由甲方或甲方工作人员个人支付的费用等。</w:t>
      </w:r>
    </w:p>
    <w:p w14:paraId="670BFB87">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（二）甲方工作人员不得参加乙方安排的宴请和娱乐活动，不得接受乙方提供的通讯工具、交通工具和高档办公用品等。</w:t>
      </w:r>
    </w:p>
    <w:p w14:paraId="24E0F139">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（三）甲方及其工作人员不得要求或者接受乙方为其住房装修、婚丧嫁娶活动、配偶子女的工作安排以及出国出境、旅游等提供方便等。</w:t>
      </w:r>
    </w:p>
    <w:p w14:paraId="7677BA90">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（四）甲方工作人员的配偶、子女不得参与本合同有关的经济活动。</w:t>
      </w:r>
    </w:p>
    <w:p w14:paraId="2B309C26">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（五）甲方及其工作人员不得以任何理由向乙方推荐第三方单位，不得要求乙方购买合同规定以外的任何物品和服务。</w:t>
      </w:r>
    </w:p>
    <w:p w14:paraId="03E15206">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（六）甲方工作人员要秉公办事，不准营私舞弊，不准利用职权从事各种个人有偿中介活动。</w:t>
      </w:r>
    </w:p>
    <w:p w14:paraId="2E0E494A">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第三条</w:t>
      </w:r>
      <w:r>
        <w:rPr>
          <w:rFonts w:hint="eastAsia" w:ascii="仿宋" w:hAnsi="仿宋" w:eastAsia="仿宋" w:cs="仿宋"/>
          <w:sz w:val="24"/>
          <w:szCs w:val="24"/>
        </w:rPr>
        <w:t xml:space="preserve"> 乙方的义务</w:t>
      </w:r>
    </w:p>
    <w:p w14:paraId="2364A08B">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（一）乙方不得以任何理由向甲方及其工作人员行贿或馈赠礼金、有价证券、礼品。</w:t>
      </w:r>
    </w:p>
    <w:p w14:paraId="70C6B231">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（二）乙方不得以任何名义为甲方及其工作人员报销应由甲方单位或个人支付的任何费用。</w:t>
      </w:r>
    </w:p>
    <w:p w14:paraId="0BD2D0C2">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（三）乙方不得以任何理由安排甲方工作人员参加宴请及娱乐活动。</w:t>
      </w:r>
    </w:p>
    <w:p w14:paraId="6F57261F">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（四）乙方不得为甲方单位和个人购置或提供通讯工具、交通工具和高档办公用品等。</w:t>
      </w:r>
    </w:p>
    <w:p w14:paraId="17F3B506">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第四条</w:t>
      </w:r>
      <w:r>
        <w:rPr>
          <w:rFonts w:hint="eastAsia" w:ascii="仿宋" w:hAnsi="仿宋" w:eastAsia="仿宋" w:cs="仿宋"/>
          <w:sz w:val="24"/>
          <w:szCs w:val="24"/>
        </w:rPr>
        <w:t xml:space="preserve"> 违约的责任</w:t>
      </w:r>
    </w:p>
    <w:p w14:paraId="32B8A3F3">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（一）甲方工作人员违反本合同第一、二条，按管理权限，依据有关规定给予党纪、政纪或组织处理；涉嫌犯罪的，移交司法机关追究刑事责任；给乙方单位造成经济损失的，由违规者予以赔偿。</w:t>
      </w:r>
    </w:p>
    <w:p w14:paraId="3D375557">
      <w:pPr>
        <w:spacing w:line="52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（二）乙方及其工作人员违反本合同第一、三条，按管理权限，依据有关规定给予处理；给甲方单位造成经济损失的，须予以赔偿；情节严重的，移交司法机关查处。</w:t>
      </w:r>
    </w:p>
    <w:p w14:paraId="55828DB6">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第五条</w:t>
      </w:r>
      <w:r>
        <w:rPr>
          <w:rFonts w:hint="eastAsia" w:ascii="仿宋" w:hAnsi="仿宋" w:eastAsia="仿宋" w:cs="仿宋"/>
          <w:sz w:val="24"/>
          <w:szCs w:val="24"/>
        </w:rPr>
        <w:t xml:space="preserve"> 甲乙双方领导干部或法人代表要严格履行《廉政协议》，如有违反，对主要领导或法人代表要依法按有关规定进行处理。</w:t>
      </w:r>
    </w:p>
    <w:p w14:paraId="03CFD1EA">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第六条</w:t>
      </w:r>
      <w:r>
        <w:rPr>
          <w:rFonts w:hint="eastAsia" w:ascii="仿宋" w:hAnsi="仿宋" w:eastAsia="仿宋" w:cs="仿宋"/>
          <w:sz w:val="24"/>
          <w:szCs w:val="24"/>
        </w:rPr>
        <w:t xml:space="preserve"> 本合同作为合同的附件，与合同具有同等的法律效力，经合同双方签署立即生效。</w:t>
      </w:r>
    </w:p>
    <w:p w14:paraId="464581D0">
      <w:pPr>
        <w:spacing w:line="520" w:lineRule="exact"/>
        <w:ind w:firstLine="482" w:firstLineChars="200"/>
        <w:contextualSpacing/>
        <w:rPr>
          <w:rFonts w:hint="eastAsia" w:ascii="仿宋" w:hAnsi="仿宋" w:eastAsia="仿宋" w:cs="仿宋"/>
          <w:sz w:val="24"/>
          <w:szCs w:val="24"/>
        </w:rPr>
      </w:pPr>
      <w:r>
        <w:rPr>
          <w:rFonts w:hint="eastAsia" w:ascii="仿宋" w:hAnsi="仿宋" w:eastAsia="仿宋" w:cs="仿宋"/>
          <w:b/>
          <w:sz w:val="24"/>
          <w:szCs w:val="24"/>
        </w:rPr>
        <w:t>第七条</w:t>
      </w:r>
      <w:r>
        <w:rPr>
          <w:rFonts w:hint="eastAsia" w:ascii="仿宋" w:hAnsi="仿宋" w:eastAsia="仿宋" w:cs="仿宋"/>
          <w:sz w:val="24"/>
          <w:szCs w:val="24"/>
        </w:rPr>
        <w:t xml:space="preserve"> 本合同一式肆份，由甲、乙双方各执两份。</w:t>
      </w:r>
    </w:p>
    <w:p w14:paraId="617591B1">
      <w:pPr>
        <w:spacing w:line="500" w:lineRule="exact"/>
        <w:rPr>
          <w:rFonts w:hint="eastAsia" w:ascii="仿宋" w:hAnsi="仿宋" w:eastAsia="仿宋" w:cs="仿宋"/>
          <w:sz w:val="24"/>
          <w:szCs w:val="24"/>
        </w:rPr>
      </w:pPr>
    </w:p>
    <w:tbl>
      <w:tblPr>
        <w:tblStyle w:val="12"/>
        <w:tblW w:w="0" w:type="auto"/>
        <w:tblInd w:w="0" w:type="dxa"/>
        <w:tblLayout w:type="fixed"/>
        <w:tblCellMar>
          <w:top w:w="0" w:type="dxa"/>
          <w:left w:w="108" w:type="dxa"/>
          <w:bottom w:w="0" w:type="dxa"/>
          <w:right w:w="108" w:type="dxa"/>
        </w:tblCellMar>
      </w:tblPr>
      <w:tblGrid>
        <w:gridCol w:w="4264"/>
        <w:gridCol w:w="4264"/>
      </w:tblGrid>
      <w:tr w14:paraId="5487FABE">
        <w:tblPrEx>
          <w:tblCellMar>
            <w:top w:w="0" w:type="dxa"/>
            <w:left w:w="108" w:type="dxa"/>
            <w:bottom w:w="0" w:type="dxa"/>
            <w:right w:w="108" w:type="dxa"/>
          </w:tblCellMar>
        </w:tblPrEx>
        <w:tc>
          <w:tcPr>
            <w:tcW w:w="4264" w:type="dxa"/>
            <w:noWrap w:val="0"/>
            <w:vAlign w:val="top"/>
          </w:tcPr>
          <w:p w14:paraId="798169F1">
            <w:pPr>
              <w:spacing w:line="500" w:lineRule="exact"/>
              <w:rPr>
                <w:rFonts w:hint="eastAsia" w:ascii="仿宋" w:hAnsi="仿宋" w:eastAsia="仿宋" w:cs="仿宋"/>
                <w:sz w:val="24"/>
                <w:szCs w:val="24"/>
              </w:rPr>
            </w:pPr>
            <w:r>
              <w:rPr>
                <w:rFonts w:hint="eastAsia" w:ascii="仿宋" w:hAnsi="仿宋" w:eastAsia="仿宋" w:cs="仿宋"/>
                <w:sz w:val="24"/>
                <w:szCs w:val="24"/>
              </w:rPr>
              <w:t>甲方单位：（公章）</w:t>
            </w:r>
          </w:p>
          <w:p w14:paraId="43221376">
            <w:pPr>
              <w:spacing w:line="500" w:lineRule="exact"/>
              <w:rPr>
                <w:rFonts w:hint="eastAsia" w:ascii="仿宋" w:hAnsi="仿宋" w:eastAsia="仿宋" w:cs="仿宋"/>
                <w:sz w:val="24"/>
                <w:szCs w:val="24"/>
              </w:rPr>
            </w:pPr>
            <w:r>
              <w:rPr>
                <w:rFonts w:hint="eastAsia" w:ascii="仿宋" w:hAnsi="仿宋" w:eastAsia="仿宋" w:cs="仿宋"/>
                <w:bCs/>
                <w:color w:val="000000"/>
                <w:sz w:val="24"/>
                <w:szCs w:val="24"/>
              </w:rPr>
              <w:t>云南省阜外心血管病医院</w:t>
            </w:r>
          </w:p>
        </w:tc>
        <w:tc>
          <w:tcPr>
            <w:tcW w:w="4264" w:type="dxa"/>
            <w:noWrap w:val="0"/>
            <w:vAlign w:val="top"/>
          </w:tcPr>
          <w:p w14:paraId="0164F113">
            <w:pPr>
              <w:spacing w:line="500" w:lineRule="exact"/>
              <w:rPr>
                <w:rFonts w:hint="eastAsia" w:ascii="仿宋" w:hAnsi="仿宋" w:eastAsia="仿宋" w:cs="仿宋"/>
                <w:sz w:val="24"/>
                <w:szCs w:val="24"/>
              </w:rPr>
            </w:pPr>
            <w:r>
              <w:rPr>
                <w:rFonts w:hint="eastAsia" w:ascii="仿宋" w:hAnsi="仿宋" w:eastAsia="仿宋" w:cs="仿宋"/>
                <w:sz w:val="24"/>
                <w:szCs w:val="24"/>
              </w:rPr>
              <w:t>乙方单位：（公章）</w:t>
            </w:r>
          </w:p>
          <w:p w14:paraId="091FDA6C">
            <w:pPr>
              <w:spacing w:line="500" w:lineRule="exact"/>
              <w:rPr>
                <w:rFonts w:hint="eastAsia" w:ascii="仿宋" w:hAnsi="仿宋" w:eastAsia="仿宋" w:cs="仿宋"/>
                <w:sz w:val="24"/>
                <w:szCs w:val="24"/>
              </w:rPr>
            </w:pPr>
          </w:p>
          <w:p w14:paraId="7FFC73B8">
            <w:pPr>
              <w:spacing w:line="500" w:lineRule="exact"/>
              <w:rPr>
                <w:rFonts w:hint="eastAsia" w:ascii="仿宋" w:hAnsi="仿宋" w:eastAsia="仿宋" w:cs="仿宋"/>
                <w:sz w:val="24"/>
                <w:szCs w:val="24"/>
              </w:rPr>
            </w:pPr>
          </w:p>
          <w:p w14:paraId="482D1C51">
            <w:pPr>
              <w:spacing w:line="500" w:lineRule="exact"/>
              <w:rPr>
                <w:rFonts w:hint="eastAsia" w:ascii="仿宋" w:hAnsi="仿宋" w:eastAsia="仿宋" w:cs="仿宋"/>
                <w:sz w:val="24"/>
                <w:szCs w:val="24"/>
              </w:rPr>
            </w:pPr>
          </w:p>
        </w:tc>
      </w:tr>
    </w:tbl>
    <w:p w14:paraId="31378765">
      <w:pPr>
        <w:snapToGrid w:val="0"/>
        <w:spacing w:line="500" w:lineRule="exact"/>
        <w:rPr>
          <w:rFonts w:hint="eastAsia" w:ascii="仿宋" w:hAnsi="仿宋" w:eastAsia="仿宋" w:cs="仿宋"/>
          <w:sz w:val="24"/>
          <w:szCs w:val="24"/>
        </w:rPr>
      </w:pPr>
      <w:r>
        <w:rPr>
          <w:rFonts w:hint="eastAsia" w:ascii="仿宋" w:hAnsi="仿宋" w:eastAsia="仿宋" w:cs="仿宋"/>
          <w:sz w:val="24"/>
          <w:szCs w:val="24"/>
        </w:rPr>
        <w:t>法定代表人：                    法定代表人：</w:t>
      </w:r>
    </w:p>
    <w:p w14:paraId="7247264B">
      <w:pPr>
        <w:snapToGrid w:val="0"/>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p>
    <w:p w14:paraId="6A51606F">
      <w:pPr>
        <w:snapToGrid w:val="0"/>
        <w:spacing w:line="500" w:lineRule="exact"/>
        <w:rPr>
          <w:rFonts w:hint="eastAsia" w:ascii="仿宋" w:hAnsi="仿宋" w:eastAsia="仿宋" w:cs="仿宋"/>
          <w:sz w:val="24"/>
          <w:szCs w:val="24"/>
        </w:rPr>
      </w:pPr>
    </w:p>
    <w:p w14:paraId="1D506DA1">
      <w:pPr>
        <w:snapToGrid w:val="0"/>
        <w:spacing w:line="500" w:lineRule="exact"/>
        <w:rPr>
          <w:rFonts w:hint="eastAsia" w:ascii="仿宋" w:hAnsi="仿宋" w:eastAsia="仿宋" w:cs="仿宋"/>
          <w:sz w:val="24"/>
          <w:szCs w:val="24"/>
        </w:rPr>
      </w:pPr>
    </w:p>
    <w:p w14:paraId="1706EFED">
      <w:pPr>
        <w:snapToGrid w:val="0"/>
        <w:spacing w:line="500" w:lineRule="exact"/>
        <w:rPr>
          <w:rFonts w:hint="eastAsia" w:ascii="仿宋" w:hAnsi="仿宋" w:eastAsia="仿宋" w:cs="仿宋"/>
          <w:sz w:val="24"/>
          <w:szCs w:val="24"/>
        </w:rPr>
      </w:pPr>
      <w:r>
        <w:rPr>
          <w:rFonts w:hint="eastAsia" w:ascii="仿宋" w:hAnsi="仿宋" w:eastAsia="仿宋" w:cs="仿宋"/>
          <w:sz w:val="24"/>
          <w:szCs w:val="24"/>
        </w:rPr>
        <w:t>或其授权的代理人：(签章)        或其授权的代理人：(签章)</w:t>
      </w:r>
    </w:p>
    <w:p w14:paraId="0FA5EED9">
      <w:pPr>
        <w:spacing w:line="500" w:lineRule="exact"/>
        <w:rPr>
          <w:rFonts w:hint="eastAsia" w:ascii="仿宋" w:hAnsi="仿宋" w:eastAsia="仿宋" w:cs="仿宋"/>
          <w:sz w:val="24"/>
          <w:szCs w:val="24"/>
        </w:rPr>
      </w:pPr>
    </w:p>
    <w:p w14:paraId="7DA061F7">
      <w:pPr>
        <w:snapToGrid w:val="0"/>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p>
    <w:p w14:paraId="75FA3A16">
      <w:pPr>
        <w:spacing w:line="500" w:lineRule="exact"/>
        <w:rPr>
          <w:rFonts w:hint="eastAsia" w:ascii="仿宋" w:hAnsi="仿宋" w:eastAsia="仿宋" w:cs="仿宋"/>
          <w:b/>
          <w:sz w:val="24"/>
          <w:szCs w:val="24"/>
        </w:rPr>
      </w:pPr>
      <w:r>
        <w:rPr>
          <w:rFonts w:hint="eastAsia" w:ascii="仿宋" w:hAnsi="仿宋" w:eastAsia="仿宋" w:cs="仿宋"/>
          <w:sz w:val="24"/>
          <w:szCs w:val="24"/>
        </w:rPr>
        <w:t>年   月   日                        年   月   日</w:t>
      </w:r>
    </w:p>
    <w:p w14:paraId="664755C5">
      <w:pPr>
        <w:autoSpaceDE w:val="0"/>
        <w:autoSpaceDN w:val="0"/>
        <w:adjustRightInd w:val="0"/>
        <w:spacing w:before="24" w:line="360" w:lineRule="auto"/>
        <w:ind w:firstLine="452" w:firstLineChars="200"/>
        <w:jc w:val="left"/>
        <w:rPr>
          <w:rFonts w:hint="eastAsia" w:ascii="仿宋" w:hAnsi="仿宋" w:eastAsia="仿宋" w:cs="仿宋"/>
          <w:color w:val="000000"/>
          <w:spacing w:val="-7"/>
          <w:kern w:val="0"/>
          <w:sz w:val="24"/>
          <w:szCs w:val="24"/>
        </w:rPr>
      </w:pPr>
    </w:p>
    <w:p w14:paraId="2C5981D4">
      <w:pPr>
        <w:widowControl/>
        <w:jc w:val="left"/>
        <w:rPr>
          <w:rFonts w:ascii="方正小标宋简体" w:hAnsi="仿宋" w:eastAsia="方正小标宋简体" w:cs="仿宋"/>
          <w:b/>
          <w:bCs/>
          <w:color w:val="000000"/>
          <w:sz w:val="36"/>
          <w:szCs w:val="36"/>
          <w:shd w:val="clear" w:color="auto" w:fill="FFFFFF"/>
        </w:rPr>
      </w:pPr>
      <w:r>
        <w:rPr>
          <w:rFonts w:ascii="方正小标宋简体" w:hAnsi="仿宋" w:eastAsia="方正小标宋简体" w:cs="仿宋"/>
          <w:b/>
          <w:bCs/>
          <w:color w:val="000000"/>
          <w:sz w:val="36"/>
          <w:szCs w:val="36"/>
          <w:shd w:val="clear" w:color="auto" w:fill="FFFFFF"/>
        </w:rPr>
        <w:br w:type="page"/>
      </w:r>
    </w:p>
    <w:p w14:paraId="070FAD38">
      <w:pPr>
        <w:pStyle w:val="2"/>
        <w:jc w:val="center"/>
        <w:rPr>
          <w:rFonts w:ascii="仿宋" w:hAnsi="仿宋" w:eastAsia="仿宋" w:cs="仿宋"/>
          <w:bCs w:val="0"/>
          <w:color w:val="000000"/>
          <w:sz w:val="36"/>
          <w:szCs w:val="36"/>
          <w:shd w:val="clear" w:color="auto" w:fill="FFFFFF"/>
        </w:rPr>
      </w:pPr>
      <w:bookmarkStart w:id="17" w:name="_Toc89989863"/>
      <w:r>
        <w:rPr>
          <w:rFonts w:hint="eastAsia" w:ascii="仿宋" w:hAnsi="仿宋" w:eastAsia="仿宋" w:cs="仿宋"/>
          <w:bCs w:val="0"/>
          <w:color w:val="000000"/>
          <w:sz w:val="36"/>
          <w:szCs w:val="36"/>
          <w:shd w:val="clear" w:color="auto" w:fill="FFFFFF"/>
        </w:rPr>
        <w:t>第四部分 响应文件格式</w:t>
      </w:r>
      <w:bookmarkEnd w:id="17"/>
    </w:p>
    <w:p w14:paraId="149ACC7D">
      <w:pPr>
        <w:autoSpaceDE w:val="0"/>
        <w:autoSpaceDN w:val="0"/>
        <w:adjustRightInd w:val="0"/>
        <w:spacing w:line="360" w:lineRule="auto"/>
        <w:jc w:val="center"/>
        <w:rPr>
          <w:rFonts w:ascii="黑体" w:hAnsi="黑体" w:eastAsia="黑体"/>
          <w:b/>
          <w:bCs/>
          <w:sz w:val="52"/>
          <w:szCs w:val="52"/>
          <w:lang w:val="zh-CN"/>
        </w:rPr>
      </w:pPr>
      <w:r>
        <w:rPr>
          <w:rFonts w:hint="eastAsia" w:ascii="黑体" w:hAnsi="黑体" w:eastAsia="黑体"/>
          <w:b/>
          <w:bCs/>
          <w:sz w:val="52"/>
          <w:szCs w:val="52"/>
          <w:lang w:val="zh-CN"/>
        </w:rPr>
        <w:t>云南省阜外心血管病医院</w:t>
      </w:r>
    </w:p>
    <w:p w14:paraId="4A74C123">
      <w:pPr>
        <w:autoSpaceDE w:val="0"/>
        <w:autoSpaceDN w:val="0"/>
        <w:adjustRightInd w:val="0"/>
        <w:spacing w:line="360" w:lineRule="auto"/>
        <w:rPr>
          <w:rFonts w:ascii="黑体" w:hAnsi="黑体" w:eastAsia="黑体"/>
          <w:b/>
          <w:bCs/>
          <w:sz w:val="44"/>
          <w:szCs w:val="44"/>
          <w:u w:val="single"/>
          <w:lang w:val="zh-CN"/>
        </w:rPr>
      </w:pPr>
    </w:p>
    <w:p w14:paraId="75FACA67">
      <w:pPr>
        <w:autoSpaceDE w:val="0"/>
        <w:autoSpaceDN w:val="0"/>
        <w:adjustRightInd w:val="0"/>
        <w:spacing w:line="360" w:lineRule="auto"/>
        <w:ind w:firstLine="1325" w:firstLineChars="300"/>
        <w:rPr>
          <w:rFonts w:ascii="黑体" w:hAnsi="黑体" w:eastAsia="黑体"/>
          <w:b/>
          <w:bCs/>
          <w:sz w:val="52"/>
          <w:szCs w:val="52"/>
        </w:rPr>
      </w:pPr>
      <w:r>
        <w:rPr>
          <w:rFonts w:hint="eastAsia" w:ascii="黑体" w:hAnsi="黑体" w:eastAsia="黑体"/>
          <w:b/>
          <w:bCs/>
          <w:sz w:val="44"/>
          <w:szCs w:val="44"/>
          <w:u w:val="single"/>
        </w:rPr>
        <w:t xml:space="preserve">    </w:t>
      </w:r>
      <w:r>
        <w:rPr>
          <w:rFonts w:ascii="黑体" w:hAnsi="黑体" w:eastAsia="黑体"/>
          <w:b/>
          <w:bCs/>
          <w:sz w:val="44"/>
          <w:szCs w:val="44"/>
          <w:u w:val="single"/>
        </w:rPr>
        <w:t xml:space="preserve">  </w:t>
      </w:r>
      <w:r>
        <w:rPr>
          <w:rFonts w:hint="eastAsia" w:ascii="黑体" w:hAnsi="黑体" w:eastAsia="黑体"/>
          <w:b/>
          <w:bCs/>
          <w:sz w:val="44"/>
          <w:szCs w:val="44"/>
          <w:u w:val="single"/>
        </w:rPr>
        <w:t xml:space="preserve">     </w:t>
      </w:r>
      <w:r>
        <w:rPr>
          <w:rFonts w:ascii="黑体" w:hAnsi="黑体" w:eastAsia="黑体"/>
          <w:b/>
          <w:bCs/>
          <w:sz w:val="44"/>
          <w:szCs w:val="44"/>
          <w:u w:val="single"/>
        </w:rPr>
        <w:t xml:space="preserve">      </w:t>
      </w:r>
      <w:r>
        <w:rPr>
          <w:rFonts w:hint="eastAsia" w:ascii="黑体" w:hAnsi="黑体" w:eastAsia="黑体"/>
          <w:b/>
          <w:bCs/>
          <w:sz w:val="44"/>
          <w:szCs w:val="44"/>
          <w:u w:val="single"/>
        </w:rPr>
        <w:t xml:space="preserve">    </w:t>
      </w:r>
      <w:r>
        <w:rPr>
          <w:rFonts w:hint="eastAsia" w:ascii="黑体" w:hAnsi="黑体" w:eastAsia="黑体"/>
          <w:b/>
          <w:bCs/>
          <w:sz w:val="52"/>
          <w:szCs w:val="52"/>
        </w:rPr>
        <w:t>项目</w:t>
      </w:r>
    </w:p>
    <w:p w14:paraId="7067DA74">
      <w:pPr>
        <w:autoSpaceDE w:val="0"/>
        <w:autoSpaceDN w:val="0"/>
        <w:adjustRightInd w:val="0"/>
        <w:spacing w:line="360" w:lineRule="auto"/>
        <w:rPr>
          <w:rFonts w:ascii="黑体" w:hAnsi="黑体" w:eastAsia="黑体"/>
          <w:b/>
          <w:bCs/>
          <w:sz w:val="44"/>
          <w:szCs w:val="44"/>
          <w:lang w:val="zh-CN"/>
        </w:rPr>
      </w:pPr>
    </w:p>
    <w:p w14:paraId="535FC218">
      <w:pPr>
        <w:autoSpaceDE w:val="0"/>
        <w:autoSpaceDN w:val="0"/>
        <w:adjustRightInd w:val="0"/>
        <w:spacing w:line="360" w:lineRule="auto"/>
        <w:rPr>
          <w:rFonts w:ascii="黑体" w:hAnsi="黑体" w:eastAsia="黑体"/>
          <w:b/>
          <w:bCs/>
          <w:sz w:val="44"/>
          <w:szCs w:val="44"/>
          <w:lang w:val="zh-CN"/>
        </w:rPr>
      </w:pPr>
    </w:p>
    <w:p w14:paraId="7F9D107D">
      <w:pPr>
        <w:autoSpaceDE w:val="0"/>
        <w:autoSpaceDN w:val="0"/>
        <w:adjustRightInd w:val="0"/>
        <w:spacing w:line="360" w:lineRule="auto"/>
        <w:jc w:val="center"/>
        <w:rPr>
          <w:rFonts w:ascii="黑体" w:hAnsi="黑体" w:eastAsia="黑体"/>
          <w:sz w:val="52"/>
          <w:szCs w:val="52"/>
          <w:lang w:val="zh-CN"/>
        </w:rPr>
      </w:pPr>
      <w:r>
        <w:rPr>
          <w:rFonts w:hint="eastAsia" w:ascii="黑体" w:hAnsi="黑体" w:eastAsia="黑体"/>
          <w:b/>
          <w:bCs/>
          <w:sz w:val="52"/>
          <w:szCs w:val="52"/>
          <w:lang w:val="zh-CN"/>
        </w:rPr>
        <w:t>响 应 文 件</w:t>
      </w:r>
    </w:p>
    <w:p w14:paraId="0FDEAB72">
      <w:pPr>
        <w:jc w:val="center"/>
        <w:rPr>
          <w:rFonts w:ascii="黑体" w:hAnsi="黑体" w:eastAsia="黑体"/>
        </w:rPr>
      </w:pPr>
    </w:p>
    <w:p w14:paraId="3C7A85FB">
      <w:pPr>
        <w:jc w:val="center"/>
        <w:rPr>
          <w:rFonts w:ascii="黑体" w:hAnsi="黑体" w:eastAsia="黑体"/>
        </w:rPr>
      </w:pPr>
    </w:p>
    <w:p w14:paraId="0F62D870">
      <w:pPr>
        <w:jc w:val="center"/>
        <w:rPr>
          <w:rFonts w:ascii="黑体" w:hAnsi="黑体" w:eastAsia="黑体"/>
        </w:rPr>
      </w:pPr>
    </w:p>
    <w:p w14:paraId="29AB2FF1">
      <w:pPr>
        <w:jc w:val="center"/>
        <w:rPr>
          <w:rFonts w:ascii="黑体" w:hAnsi="黑体" w:eastAsia="黑体"/>
        </w:rPr>
      </w:pPr>
    </w:p>
    <w:p w14:paraId="1502F2A1">
      <w:pPr>
        <w:rPr>
          <w:rFonts w:ascii="黑体" w:hAnsi="黑体" w:eastAsia="黑体"/>
        </w:rPr>
      </w:pPr>
    </w:p>
    <w:p w14:paraId="0579453F">
      <w:pPr>
        <w:rPr>
          <w:rFonts w:ascii="黑体" w:hAnsi="黑体" w:eastAsia="黑体"/>
        </w:rPr>
      </w:pPr>
    </w:p>
    <w:p w14:paraId="5550E272">
      <w:pPr>
        <w:rPr>
          <w:rFonts w:ascii="黑体" w:hAnsi="黑体" w:eastAsia="黑体"/>
        </w:rPr>
      </w:pPr>
    </w:p>
    <w:p w14:paraId="04458C0F">
      <w:pPr>
        <w:rPr>
          <w:rFonts w:ascii="黑体" w:hAnsi="黑体" w:eastAsia="黑体"/>
        </w:rPr>
      </w:pPr>
    </w:p>
    <w:p w14:paraId="297848A4">
      <w:pPr>
        <w:rPr>
          <w:rFonts w:ascii="黑体" w:hAnsi="黑体" w:eastAsia="黑体"/>
        </w:rPr>
      </w:pPr>
    </w:p>
    <w:p w14:paraId="2FF5DDAF">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公司名称（盖章）：</w:t>
      </w:r>
    </w:p>
    <w:p w14:paraId="34446186">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地    址：</w:t>
      </w:r>
    </w:p>
    <w:p w14:paraId="01029904">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电话：</w:t>
      </w:r>
    </w:p>
    <w:p w14:paraId="572C7E30">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法定代理人或委托代理人：</w:t>
      </w:r>
    </w:p>
    <w:p w14:paraId="7C91E456">
      <w:pPr>
        <w:autoSpaceDE w:val="0"/>
        <w:autoSpaceDN w:val="0"/>
        <w:adjustRightInd w:val="0"/>
        <w:spacing w:before="100" w:after="100" w:line="600" w:lineRule="exact"/>
        <w:jc w:val="left"/>
        <w:rPr>
          <w:rFonts w:ascii="黑体" w:hAnsi="黑体" w:eastAsia="黑体"/>
          <w:color w:val="000000"/>
          <w:kern w:val="0"/>
          <w:sz w:val="32"/>
          <w:szCs w:val="32"/>
        </w:rPr>
      </w:pPr>
      <w:r>
        <w:rPr>
          <w:rFonts w:hint="eastAsia" w:ascii="黑体" w:hAnsi="黑体" w:eastAsia="黑体"/>
          <w:b/>
          <w:color w:val="000000"/>
          <w:kern w:val="0"/>
          <w:sz w:val="32"/>
          <w:szCs w:val="32"/>
        </w:rPr>
        <w:t>日    期：</w:t>
      </w:r>
    </w:p>
    <w:p w14:paraId="2DDA7B84">
      <w:pPr>
        <w:rPr>
          <w:rFonts w:asciiTheme="minorEastAsia" w:hAnsiTheme="minorEastAsia"/>
        </w:rPr>
      </w:pPr>
    </w:p>
    <w:p w14:paraId="40394B54">
      <w:pPr>
        <w:widowControl/>
        <w:jc w:val="left"/>
        <w:rPr>
          <w:rFonts w:ascii="仿宋" w:hAnsi="仿宋" w:eastAsia="仿宋"/>
          <w:b/>
          <w:sz w:val="48"/>
          <w:szCs w:val="48"/>
        </w:rPr>
      </w:pPr>
      <w:r>
        <w:rPr>
          <w:rFonts w:ascii="仿宋" w:hAnsi="仿宋" w:eastAsia="仿宋"/>
          <w:b/>
          <w:sz w:val="48"/>
          <w:szCs w:val="48"/>
        </w:rPr>
        <w:br w:type="page"/>
      </w:r>
    </w:p>
    <w:p w14:paraId="5CB4BDEC">
      <w:pPr>
        <w:tabs>
          <w:tab w:val="left" w:pos="1134"/>
        </w:tabs>
        <w:jc w:val="center"/>
        <w:rPr>
          <w:rFonts w:ascii="仿宋" w:hAnsi="仿宋" w:eastAsia="仿宋"/>
          <w:b/>
          <w:sz w:val="48"/>
          <w:szCs w:val="48"/>
        </w:rPr>
      </w:pPr>
      <w:r>
        <w:rPr>
          <w:rFonts w:hint="eastAsia" w:ascii="仿宋" w:hAnsi="仿宋" w:eastAsia="仿宋"/>
          <w:b/>
          <w:sz w:val="48"/>
          <w:szCs w:val="48"/>
        </w:rPr>
        <w:t>目录</w:t>
      </w:r>
    </w:p>
    <w:p w14:paraId="4208ACDE">
      <w:pPr>
        <w:pStyle w:val="20"/>
        <w:tabs>
          <w:tab w:val="left" w:pos="993"/>
        </w:tabs>
        <w:ind w:left="320" w:firstLine="0" w:firstLineChars="0"/>
        <w:rPr>
          <w:rFonts w:ascii="仿宋" w:hAnsi="仿宋" w:eastAsia="仿宋" w:cs="Times New Roman"/>
          <w:sz w:val="32"/>
          <w:szCs w:val="32"/>
        </w:rPr>
      </w:pPr>
    </w:p>
    <w:p w14:paraId="3DEF8483">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1</w:t>
      </w:r>
      <w:r>
        <w:rPr>
          <w:rFonts w:ascii="仿宋" w:hAnsi="仿宋" w:eastAsia="仿宋" w:cs="Times New Roman"/>
          <w:sz w:val="36"/>
          <w:szCs w:val="36"/>
        </w:rPr>
        <w:t>.</w:t>
      </w:r>
      <w:r>
        <w:rPr>
          <w:rFonts w:hint="eastAsia" w:ascii="仿宋" w:hAnsi="仿宋" w:eastAsia="仿宋" w:cs="Times New Roman"/>
          <w:sz w:val="36"/>
          <w:szCs w:val="36"/>
        </w:rPr>
        <w:t>服务费报价清单</w:t>
      </w:r>
    </w:p>
    <w:p w14:paraId="11171EAF">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2.</w:t>
      </w:r>
      <w:r>
        <w:rPr>
          <w:rFonts w:hint="eastAsia" w:ascii="仿宋" w:hAnsi="仿宋" w:eastAsia="仿宋" w:cs="Times New Roman"/>
          <w:sz w:val="36"/>
          <w:szCs w:val="36"/>
        </w:rPr>
        <w:t>投标</w:t>
      </w:r>
      <w:r>
        <w:rPr>
          <w:rFonts w:ascii="仿宋" w:hAnsi="仿宋" w:eastAsia="仿宋" w:cs="Times New Roman"/>
          <w:sz w:val="36"/>
          <w:szCs w:val="36"/>
        </w:rPr>
        <w:t>代表身份证明书</w:t>
      </w:r>
      <w:r>
        <w:rPr>
          <w:rFonts w:hint="eastAsia" w:ascii="仿宋" w:hAnsi="仿宋" w:eastAsia="仿宋" w:cs="Times New Roman"/>
          <w:sz w:val="36"/>
          <w:szCs w:val="36"/>
        </w:rPr>
        <w:t>及授权委托书</w:t>
      </w:r>
    </w:p>
    <w:p w14:paraId="785EF018">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3.</w:t>
      </w:r>
      <w:r>
        <w:rPr>
          <w:rFonts w:hint="eastAsia" w:ascii="仿宋" w:hAnsi="仿宋" w:eastAsia="仿宋" w:cs="Times New Roman"/>
          <w:sz w:val="36"/>
          <w:szCs w:val="36"/>
        </w:rPr>
        <w:t>资格要求证明文件（按照采购公告的顺序依次提供）</w:t>
      </w:r>
    </w:p>
    <w:p w14:paraId="29565205">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4</w:t>
      </w:r>
      <w:r>
        <w:rPr>
          <w:rFonts w:ascii="仿宋" w:hAnsi="仿宋" w:eastAsia="仿宋" w:cs="Times New Roman"/>
          <w:sz w:val="36"/>
          <w:szCs w:val="36"/>
        </w:rPr>
        <w:t>.所提交材料真实性及法律责任承诺函</w:t>
      </w:r>
    </w:p>
    <w:p w14:paraId="0EA93587">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5.</w:t>
      </w:r>
      <w:r>
        <w:rPr>
          <w:rFonts w:hint="eastAsia"/>
        </w:rPr>
        <w:t xml:space="preserve"> </w:t>
      </w:r>
      <w:r>
        <w:rPr>
          <w:rFonts w:hint="eastAsia" w:ascii="仿宋" w:hAnsi="仿宋" w:eastAsia="仿宋" w:cs="Times New Roman"/>
          <w:sz w:val="36"/>
          <w:szCs w:val="36"/>
        </w:rPr>
        <w:t>服务方案</w:t>
      </w:r>
    </w:p>
    <w:p w14:paraId="55B60A7A">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6.</w:t>
      </w:r>
      <w:r>
        <w:rPr>
          <w:rFonts w:hint="eastAsia"/>
        </w:rPr>
        <w:t xml:space="preserve"> </w:t>
      </w:r>
      <w:r>
        <w:rPr>
          <w:rFonts w:hint="eastAsia" w:ascii="仿宋" w:hAnsi="仿宋" w:eastAsia="仿宋" w:cs="Times New Roman"/>
          <w:sz w:val="36"/>
          <w:szCs w:val="36"/>
        </w:rPr>
        <w:t>服务要求响应</w:t>
      </w:r>
    </w:p>
    <w:p w14:paraId="47CF8D48">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7</w:t>
      </w:r>
      <w:r>
        <w:rPr>
          <w:rFonts w:ascii="仿宋" w:hAnsi="仿宋" w:eastAsia="仿宋" w:cs="Times New Roman"/>
          <w:sz w:val="36"/>
          <w:szCs w:val="36"/>
        </w:rPr>
        <w:t>.</w:t>
      </w:r>
      <w:r>
        <w:rPr>
          <w:rFonts w:hint="eastAsia"/>
        </w:rPr>
        <w:t xml:space="preserve"> </w:t>
      </w:r>
      <w:r>
        <w:rPr>
          <w:rFonts w:hint="eastAsia" w:ascii="仿宋" w:hAnsi="仿宋" w:eastAsia="仿宋" w:cs="Times New Roman"/>
          <w:sz w:val="36"/>
          <w:szCs w:val="36"/>
        </w:rPr>
        <w:t>应急事件处理预案</w:t>
      </w:r>
    </w:p>
    <w:p w14:paraId="04E54863">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8</w:t>
      </w:r>
      <w:r>
        <w:rPr>
          <w:rFonts w:ascii="仿宋" w:hAnsi="仿宋" w:eastAsia="仿宋" w:cs="Times New Roman"/>
          <w:sz w:val="36"/>
          <w:szCs w:val="36"/>
        </w:rPr>
        <w:t>.</w:t>
      </w:r>
      <w:r>
        <w:rPr>
          <w:rFonts w:hint="eastAsia"/>
        </w:rPr>
        <w:t xml:space="preserve"> </w:t>
      </w:r>
      <w:r>
        <w:rPr>
          <w:rFonts w:hint="eastAsia" w:ascii="仿宋" w:hAnsi="仿宋" w:eastAsia="仿宋" w:cs="Times New Roman"/>
          <w:sz w:val="36"/>
          <w:szCs w:val="36"/>
        </w:rPr>
        <w:t>服务承诺及保证措施</w:t>
      </w:r>
    </w:p>
    <w:p w14:paraId="145F3389">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9.</w:t>
      </w:r>
      <w:r>
        <w:rPr>
          <w:rFonts w:hint="eastAsia"/>
        </w:rPr>
        <w:t xml:space="preserve"> </w:t>
      </w:r>
      <w:r>
        <w:rPr>
          <w:rFonts w:hint="eastAsia" w:ascii="仿宋" w:hAnsi="仿宋" w:eastAsia="仿宋" w:cs="Times New Roman"/>
          <w:sz w:val="36"/>
          <w:szCs w:val="36"/>
        </w:rPr>
        <w:t>供应商类似业绩</w:t>
      </w:r>
    </w:p>
    <w:p w14:paraId="4C488C37">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10.</w:t>
      </w:r>
      <w:r>
        <w:rPr>
          <w:rFonts w:hint="eastAsia" w:ascii="仿宋" w:hAnsi="仿宋" w:eastAsia="仿宋" w:cs="Times New Roman"/>
          <w:sz w:val="36"/>
          <w:szCs w:val="36"/>
        </w:rPr>
        <w:t>其他</w:t>
      </w:r>
    </w:p>
    <w:p w14:paraId="01FB816E">
      <w:pPr>
        <w:tabs>
          <w:tab w:val="left" w:pos="993"/>
          <w:tab w:val="left" w:pos="1134"/>
        </w:tabs>
        <w:spacing w:line="360" w:lineRule="auto"/>
        <w:rPr>
          <w:rFonts w:asciiTheme="minorEastAsia" w:hAnsiTheme="minorEastAsia"/>
          <w:sz w:val="32"/>
          <w:szCs w:val="32"/>
        </w:rPr>
      </w:pPr>
    </w:p>
    <w:p w14:paraId="4DBEBA15">
      <w:pPr>
        <w:tabs>
          <w:tab w:val="left" w:pos="993"/>
          <w:tab w:val="left" w:pos="1134"/>
        </w:tabs>
        <w:spacing w:line="360" w:lineRule="auto"/>
        <w:rPr>
          <w:rFonts w:asciiTheme="minorEastAsia" w:hAnsiTheme="minorEastAsia"/>
          <w:sz w:val="32"/>
          <w:szCs w:val="32"/>
        </w:rPr>
      </w:pPr>
      <w:r>
        <w:rPr>
          <w:rFonts w:asciiTheme="minorEastAsia" w:hAnsiTheme="minorEastAsia"/>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107315</wp:posOffset>
                </wp:positionV>
                <wp:extent cx="5886450" cy="1514475"/>
                <wp:effectExtent l="0" t="0" r="19050" b="2857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886450" cy="1514475"/>
                        </a:xfrm>
                        <a:prstGeom prst="rect">
                          <a:avLst/>
                        </a:prstGeom>
                        <a:solidFill>
                          <a:srgbClr val="FFFFFF"/>
                        </a:solidFill>
                        <a:ln w="9525">
                          <a:solidFill>
                            <a:srgbClr val="000000"/>
                          </a:solidFill>
                          <a:prstDash val="dash"/>
                          <a:miter lim="800000"/>
                        </a:ln>
                      </wps:spPr>
                      <wps:txbx>
                        <w:txbxContent>
                          <w:p w14:paraId="5C2D2CB7">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14:paraId="004A477C">
                            <w:pPr>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各响应人</w:t>
                            </w:r>
                            <w:r>
                              <w:rPr>
                                <w:rFonts w:hint="eastAsia" w:ascii="仿宋" w:hAnsi="仿宋" w:eastAsia="仿宋"/>
                                <w:sz w:val="28"/>
                                <w:szCs w:val="28"/>
                              </w:rPr>
                              <w:t>严格按</w:t>
                            </w:r>
                            <w:r>
                              <w:rPr>
                                <w:rFonts w:ascii="仿宋" w:hAnsi="仿宋" w:eastAsia="仿宋"/>
                                <w:sz w:val="28"/>
                                <w:szCs w:val="28"/>
                              </w:rPr>
                              <w:t>响应文件</w:t>
                            </w:r>
                            <w:r>
                              <w:rPr>
                                <w:rFonts w:hint="eastAsia" w:ascii="仿宋" w:hAnsi="仿宋" w:eastAsia="仿宋"/>
                                <w:sz w:val="28"/>
                                <w:szCs w:val="28"/>
                              </w:rPr>
                              <w:t>模板</w:t>
                            </w:r>
                            <w:r>
                              <w:rPr>
                                <w:rFonts w:ascii="仿宋" w:hAnsi="仿宋" w:eastAsia="仿宋"/>
                                <w:sz w:val="28"/>
                                <w:szCs w:val="28"/>
                              </w:rPr>
                              <w:t>格式及</w:t>
                            </w:r>
                            <w:r>
                              <w:rPr>
                                <w:rFonts w:hint="eastAsia" w:ascii="仿宋" w:hAnsi="仿宋" w:eastAsia="仿宋"/>
                                <w:sz w:val="28"/>
                                <w:szCs w:val="28"/>
                              </w:rPr>
                              <w:t>目录</w:t>
                            </w:r>
                            <w:r>
                              <w:rPr>
                                <w:rFonts w:ascii="仿宋" w:hAnsi="仿宋" w:eastAsia="仿宋"/>
                                <w:sz w:val="28"/>
                                <w:szCs w:val="28"/>
                              </w:rPr>
                              <w:t>顺序</w:t>
                            </w:r>
                            <w:r>
                              <w:rPr>
                                <w:rFonts w:hint="eastAsia" w:ascii="仿宋" w:hAnsi="仿宋" w:eastAsia="仿宋"/>
                                <w:sz w:val="28"/>
                                <w:szCs w:val="28"/>
                              </w:rPr>
                              <w:t>制作响应</w:t>
                            </w:r>
                            <w:r>
                              <w:rPr>
                                <w:rFonts w:ascii="仿宋" w:hAnsi="仿宋" w:eastAsia="仿宋"/>
                                <w:sz w:val="28"/>
                                <w:szCs w:val="28"/>
                              </w:rPr>
                              <w:t>文件，装订成册，每页加盖公司鲜章，每册加盖骑缝章。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8.45pt;height:119.25pt;width:463.5pt;mso-position-horizontal:center;mso-position-horizontal-relative:margin;z-index:251659264;mso-width-relative:page;mso-height-relative:page;" fillcolor="#FFFFFF" filled="t" stroked="t" coordsize="21600,21600" o:gfxdata="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e82aHVAAAABwEAAA8AAAAAAAAA&#10;AQAgAAAAIgAAAGRycy9kb3ducmV2LnhtbFBLAQIUABQAAAAIAIdO4kBdizV9TQIAAKIEAAAOAAAA&#10;AAAAAAEAIAAAACQBAABkcnMvZTJvRG9jLnhtbFBLBQYAAAAABgAGAFkBAADjBQAAAAA=&#10;">
                <v:fill on="t" focussize="0,0"/>
                <v:stroke color="#000000" miterlimit="8" joinstyle="miter" dashstyle="dash"/>
                <v:imagedata o:title=""/>
                <o:lock v:ext="edit" aspectratio="f"/>
                <v:textbox>
                  <w:txbxContent>
                    <w:p w14:paraId="5C2D2CB7">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14:paraId="004A477C">
                      <w:pPr>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各响应人</w:t>
                      </w:r>
                      <w:r>
                        <w:rPr>
                          <w:rFonts w:hint="eastAsia" w:ascii="仿宋" w:hAnsi="仿宋" w:eastAsia="仿宋"/>
                          <w:sz w:val="28"/>
                          <w:szCs w:val="28"/>
                        </w:rPr>
                        <w:t>严格按</w:t>
                      </w:r>
                      <w:r>
                        <w:rPr>
                          <w:rFonts w:ascii="仿宋" w:hAnsi="仿宋" w:eastAsia="仿宋"/>
                          <w:sz w:val="28"/>
                          <w:szCs w:val="28"/>
                        </w:rPr>
                        <w:t>响应文件</w:t>
                      </w:r>
                      <w:r>
                        <w:rPr>
                          <w:rFonts w:hint="eastAsia" w:ascii="仿宋" w:hAnsi="仿宋" w:eastAsia="仿宋"/>
                          <w:sz w:val="28"/>
                          <w:szCs w:val="28"/>
                        </w:rPr>
                        <w:t>模板</w:t>
                      </w:r>
                      <w:r>
                        <w:rPr>
                          <w:rFonts w:ascii="仿宋" w:hAnsi="仿宋" w:eastAsia="仿宋"/>
                          <w:sz w:val="28"/>
                          <w:szCs w:val="28"/>
                        </w:rPr>
                        <w:t>格式及</w:t>
                      </w:r>
                      <w:r>
                        <w:rPr>
                          <w:rFonts w:hint="eastAsia" w:ascii="仿宋" w:hAnsi="仿宋" w:eastAsia="仿宋"/>
                          <w:sz w:val="28"/>
                          <w:szCs w:val="28"/>
                        </w:rPr>
                        <w:t>目录</w:t>
                      </w:r>
                      <w:r>
                        <w:rPr>
                          <w:rFonts w:ascii="仿宋" w:hAnsi="仿宋" w:eastAsia="仿宋"/>
                          <w:sz w:val="28"/>
                          <w:szCs w:val="28"/>
                        </w:rPr>
                        <w:t>顺序</w:t>
                      </w:r>
                      <w:r>
                        <w:rPr>
                          <w:rFonts w:hint="eastAsia" w:ascii="仿宋" w:hAnsi="仿宋" w:eastAsia="仿宋"/>
                          <w:sz w:val="28"/>
                          <w:szCs w:val="28"/>
                        </w:rPr>
                        <w:t>制作响应</w:t>
                      </w:r>
                      <w:r>
                        <w:rPr>
                          <w:rFonts w:ascii="仿宋" w:hAnsi="仿宋" w:eastAsia="仿宋"/>
                          <w:sz w:val="28"/>
                          <w:szCs w:val="28"/>
                        </w:rPr>
                        <w:t>文件，装订成册，每页加盖公司鲜章，每册加盖骑缝章。</w:t>
                      </w:r>
                    </w:p>
                  </w:txbxContent>
                </v:textbox>
              </v:shape>
            </w:pict>
          </mc:Fallback>
        </mc:AlternateContent>
      </w:r>
    </w:p>
    <w:p w14:paraId="7BC9A486">
      <w:pPr>
        <w:tabs>
          <w:tab w:val="left" w:pos="993"/>
          <w:tab w:val="left" w:pos="1134"/>
        </w:tabs>
        <w:spacing w:line="360" w:lineRule="auto"/>
        <w:rPr>
          <w:rFonts w:asciiTheme="minorEastAsia" w:hAnsiTheme="minorEastAsia"/>
          <w:sz w:val="32"/>
          <w:szCs w:val="32"/>
        </w:rPr>
      </w:pPr>
    </w:p>
    <w:p w14:paraId="2589CC7A">
      <w:pPr>
        <w:tabs>
          <w:tab w:val="left" w:pos="993"/>
          <w:tab w:val="left" w:pos="1134"/>
        </w:tabs>
        <w:spacing w:line="360" w:lineRule="auto"/>
        <w:rPr>
          <w:rFonts w:asciiTheme="minorEastAsia" w:hAnsiTheme="minorEastAsia"/>
          <w:sz w:val="32"/>
          <w:szCs w:val="32"/>
        </w:rPr>
      </w:pPr>
    </w:p>
    <w:p w14:paraId="31F3D018">
      <w:pPr>
        <w:rPr>
          <w:rFonts w:asciiTheme="minorEastAsia" w:hAnsiTheme="minorEastAsia"/>
        </w:rPr>
      </w:pPr>
    </w:p>
    <w:p w14:paraId="1B53807B">
      <w:pPr>
        <w:jc w:val="center"/>
        <w:rPr>
          <w:rFonts w:asciiTheme="minorEastAsia" w:hAnsiTheme="minorEastAsia"/>
          <w:b/>
          <w:sz w:val="32"/>
          <w:szCs w:val="32"/>
        </w:rPr>
        <w:sectPr>
          <w:footerReference r:id="rId6" w:type="default"/>
          <w:pgSz w:w="11906" w:h="16838"/>
          <w:pgMar w:top="1134" w:right="1247" w:bottom="1134" w:left="1247" w:header="851" w:footer="567" w:gutter="0"/>
          <w:pgNumType w:fmt="numberInDash" w:start="1"/>
          <w:cols w:space="425" w:num="1"/>
          <w:docGrid w:type="lines" w:linePitch="312" w:charSpace="0"/>
        </w:sectPr>
      </w:pPr>
    </w:p>
    <w:p w14:paraId="7129EBC3">
      <w:pPr>
        <w:jc w:val="center"/>
        <w:rPr>
          <w:rFonts w:ascii="仿宋" w:hAnsi="仿宋" w:eastAsia="仿宋"/>
          <w:b/>
          <w:sz w:val="32"/>
          <w:szCs w:val="32"/>
        </w:rPr>
      </w:pPr>
      <w:r>
        <w:rPr>
          <w:rFonts w:hint="eastAsia" w:ascii="仿宋" w:hAnsi="仿宋" w:eastAsia="仿宋"/>
          <w:b/>
          <w:sz w:val="32"/>
          <w:szCs w:val="32"/>
        </w:rPr>
        <w:t>服务费报价清单</w:t>
      </w:r>
    </w:p>
    <w:p w14:paraId="5476F6E4">
      <w:pPr>
        <w:rPr>
          <w:rFonts w:asciiTheme="minorEastAsia" w:hAnsiTheme="minorEastAsia"/>
          <w:b/>
          <w:sz w:val="28"/>
          <w:szCs w:val="28"/>
        </w:r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6379"/>
      </w:tblGrid>
      <w:tr w14:paraId="62B69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trPr>
        <w:tc>
          <w:tcPr>
            <w:tcW w:w="2376" w:type="dxa"/>
            <w:vAlign w:val="center"/>
          </w:tcPr>
          <w:p w14:paraId="6D96B4D8">
            <w:pPr>
              <w:pStyle w:val="10"/>
              <w:adjustRightInd w:val="0"/>
              <w:snapToGrid w:val="0"/>
              <w:spacing w:before="0" w:beforeAutospacing="0" w:after="0" w:afterAutospacing="0" w:line="240" w:lineRule="auto"/>
              <w:jc w:val="center"/>
              <w:rPr>
                <w:rFonts w:ascii="仿宋" w:hAnsi="仿宋" w:eastAsia="仿宋"/>
                <w:sz w:val="24"/>
                <w:szCs w:val="24"/>
              </w:rPr>
            </w:pPr>
            <w:r>
              <w:rPr>
                <w:rFonts w:hint="eastAsia" w:ascii="仿宋" w:hAnsi="仿宋" w:eastAsia="仿宋"/>
                <w:sz w:val="24"/>
                <w:szCs w:val="24"/>
              </w:rPr>
              <w:t>名称</w:t>
            </w:r>
          </w:p>
        </w:tc>
        <w:tc>
          <w:tcPr>
            <w:tcW w:w="6379" w:type="dxa"/>
            <w:vAlign w:val="center"/>
          </w:tcPr>
          <w:p w14:paraId="27844077">
            <w:pPr>
              <w:pStyle w:val="10"/>
              <w:adjustRightInd w:val="0"/>
              <w:snapToGrid w:val="0"/>
              <w:spacing w:before="0" w:beforeAutospacing="0" w:after="0" w:afterAutospacing="0" w:line="240" w:lineRule="auto"/>
              <w:jc w:val="center"/>
              <w:rPr>
                <w:rFonts w:ascii="仿宋" w:hAnsi="仿宋" w:eastAsia="仿宋"/>
                <w:sz w:val="24"/>
                <w:szCs w:val="24"/>
              </w:rPr>
            </w:pPr>
            <w:r>
              <w:rPr>
                <w:rFonts w:hint="eastAsia" w:ascii="仿宋" w:hAnsi="仿宋" w:eastAsia="仿宋"/>
                <w:sz w:val="24"/>
                <w:szCs w:val="24"/>
              </w:rPr>
              <w:t>填报内容</w:t>
            </w:r>
          </w:p>
        </w:tc>
      </w:tr>
      <w:tr w14:paraId="14950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trPr>
        <w:tc>
          <w:tcPr>
            <w:tcW w:w="2376" w:type="dxa"/>
            <w:vAlign w:val="center"/>
          </w:tcPr>
          <w:p w14:paraId="202D3255">
            <w:pPr>
              <w:pStyle w:val="10"/>
              <w:adjustRightInd w:val="0"/>
              <w:snapToGrid w:val="0"/>
              <w:spacing w:before="0" w:beforeAutospacing="0" w:after="0" w:afterAutospacing="0" w:line="240" w:lineRule="auto"/>
              <w:jc w:val="center"/>
              <w:rPr>
                <w:rFonts w:ascii="仿宋" w:hAnsi="仿宋" w:eastAsia="仿宋"/>
                <w:sz w:val="24"/>
                <w:szCs w:val="24"/>
              </w:rPr>
            </w:pPr>
            <w:r>
              <w:rPr>
                <w:rFonts w:hint="eastAsia" w:ascii="仿宋" w:hAnsi="仿宋" w:eastAsia="仿宋"/>
                <w:sz w:val="24"/>
                <w:szCs w:val="24"/>
              </w:rPr>
              <w:t>单笔服务费金额</w:t>
            </w:r>
          </w:p>
        </w:tc>
        <w:tc>
          <w:tcPr>
            <w:tcW w:w="6379" w:type="dxa"/>
            <w:vAlign w:val="center"/>
          </w:tcPr>
          <w:p w14:paraId="0F7CF7D3">
            <w:pPr>
              <w:pStyle w:val="10"/>
              <w:adjustRightInd w:val="0"/>
              <w:snapToGrid w:val="0"/>
              <w:spacing w:before="0" w:beforeAutospacing="0" w:after="0" w:afterAutospacing="0" w:line="240" w:lineRule="auto"/>
              <w:jc w:val="center"/>
              <w:rPr>
                <w:rFonts w:ascii="仿宋" w:hAnsi="仿宋" w:eastAsia="仿宋"/>
                <w:sz w:val="24"/>
                <w:szCs w:val="24"/>
              </w:rPr>
            </w:pPr>
            <w:r>
              <w:rPr>
                <w:rFonts w:ascii="仿宋" w:hAnsi="仿宋" w:eastAsia="仿宋"/>
                <w:sz w:val="24"/>
                <w:szCs w:val="24"/>
                <w:u w:val="single"/>
              </w:rPr>
              <w:t xml:space="preserve">  </w:t>
            </w:r>
            <w:r>
              <w:rPr>
                <w:rFonts w:hint="eastAsia" w:ascii="仿宋" w:hAnsi="仿宋" w:eastAsia="仿宋"/>
                <w:sz w:val="24"/>
                <w:szCs w:val="24"/>
              </w:rPr>
              <w:t>元</w:t>
            </w:r>
          </w:p>
        </w:tc>
      </w:tr>
      <w:tr w14:paraId="41F4C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trPr>
        <w:tc>
          <w:tcPr>
            <w:tcW w:w="2376" w:type="dxa"/>
            <w:vAlign w:val="center"/>
          </w:tcPr>
          <w:p w14:paraId="44DE421B">
            <w:pPr>
              <w:pStyle w:val="10"/>
              <w:adjustRightInd w:val="0"/>
              <w:snapToGrid w:val="0"/>
              <w:spacing w:before="0" w:beforeAutospacing="0" w:after="0" w:afterAutospacing="0" w:line="240" w:lineRule="auto"/>
              <w:jc w:val="center"/>
              <w:rPr>
                <w:rFonts w:ascii="仿宋" w:hAnsi="仿宋" w:eastAsia="仿宋" w:cs="宋体-18030"/>
                <w:b/>
                <w:bCs/>
                <w:sz w:val="24"/>
                <w:szCs w:val="24"/>
              </w:rPr>
            </w:pPr>
            <w:r>
              <w:rPr>
                <w:rFonts w:hint="eastAsia" w:ascii="仿宋" w:hAnsi="仿宋" w:eastAsia="仿宋" w:cs="宋体-18030"/>
                <w:b/>
                <w:bCs/>
                <w:sz w:val="24"/>
                <w:szCs w:val="24"/>
              </w:rPr>
              <w:t>备注</w:t>
            </w:r>
          </w:p>
        </w:tc>
        <w:tc>
          <w:tcPr>
            <w:tcW w:w="6379" w:type="dxa"/>
            <w:vAlign w:val="center"/>
          </w:tcPr>
          <w:p w14:paraId="005B0A94">
            <w:pPr>
              <w:pStyle w:val="10"/>
              <w:adjustRightInd w:val="0"/>
              <w:snapToGrid w:val="0"/>
              <w:spacing w:before="0" w:beforeAutospacing="0" w:after="0" w:afterAutospacing="0" w:line="240" w:lineRule="auto"/>
              <w:jc w:val="center"/>
              <w:rPr>
                <w:rFonts w:ascii="仿宋" w:hAnsi="仿宋" w:eastAsia="仿宋"/>
                <w:sz w:val="24"/>
                <w:szCs w:val="24"/>
              </w:rPr>
            </w:pPr>
          </w:p>
        </w:tc>
      </w:tr>
    </w:tbl>
    <w:p w14:paraId="13C712A4">
      <w:pPr>
        <w:rPr>
          <w:rFonts w:ascii="仿宋" w:hAnsi="仿宋" w:eastAsia="仿宋"/>
          <w:b/>
          <w:sz w:val="28"/>
          <w:szCs w:val="28"/>
        </w:rPr>
      </w:pPr>
      <w:r>
        <w:rPr>
          <w:rFonts w:hint="eastAsia" w:ascii="仿宋" w:hAnsi="仿宋" w:eastAsia="仿宋"/>
          <w:b/>
          <w:sz w:val="28"/>
          <w:szCs w:val="28"/>
        </w:rPr>
        <w:t>注：单价报价（元）保留两位小数，报价超过最高限价，其响应文件将被否决。</w:t>
      </w:r>
    </w:p>
    <w:p w14:paraId="5D9F6A14">
      <w:pPr>
        <w:rPr>
          <w:rFonts w:asciiTheme="minorEastAsia" w:hAnsiTheme="minorEastAsia"/>
          <w:b/>
          <w:sz w:val="28"/>
          <w:szCs w:val="28"/>
        </w:rPr>
      </w:pPr>
    </w:p>
    <w:p w14:paraId="4A21A46D">
      <w:pPr>
        <w:jc w:val="center"/>
        <w:rPr>
          <w:rFonts w:asciiTheme="minorEastAsia" w:hAnsiTheme="minorEastAsia"/>
          <w:b/>
          <w:sz w:val="32"/>
          <w:szCs w:val="32"/>
        </w:rPr>
      </w:pPr>
    </w:p>
    <w:p w14:paraId="53B6A4AE">
      <w:pPr>
        <w:jc w:val="center"/>
        <w:rPr>
          <w:rFonts w:asciiTheme="minorEastAsia" w:hAnsiTheme="minorEastAsia"/>
          <w:b/>
          <w:sz w:val="32"/>
          <w:szCs w:val="32"/>
        </w:rPr>
      </w:pPr>
    </w:p>
    <w:p w14:paraId="2FA36D46">
      <w:pPr>
        <w:rPr>
          <w:rFonts w:ascii="仿宋" w:hAnsi="仿宋" w:eastAsia="仿宋"/>
          <w:sz w:val="28"/>
          <w:szCs w:val="28"/>
        </w:rPr>
      </w:pPr>
      <w:r>
        <w:rPr>
          <w:rFonts w:hint="eastAsia" w:ascii="仿宋" w:hAnsi="仿宋" w:eastAsia="仿宋"/>
          <w:sz w:val="28"/>
          <w:szCs w:val="28"/>
        </w:rPr>
        <w:t>公司名称（盖章）：</w:t>
      </w:r>
    </w:p>
    <w:p w14:paraId="7E8A57FD">
      <w:pPr>
        <w:rPr>
          <w:rFonts w:ascii="仿宋" w:hAnsi="仿宋" w:eastAsia="仿宋"/>
          <w:sz w:val="28"/>
          <w:szCs w:val="28"/>
        </w:rPr>
        <w:sectPr>
          <w:pgSz w:w="11906" w:h="16838"/>
          <w:pgMar w:top="1134" w:right="1247" w:bottom="1134" w:left="1247" w:header="851" w:footer="567" w:gutter="0"/>
          <w:pgNumType w:fmt="numberInDash"/>
          <w:cols w:space="425" w:num="1"/>
          <w:docGrid w:type="lines" w:linePitch="312" w:charSpace="0"/>
        </w:sectPr>
      </w:pPr>
      <w:r>
        <w:rPr>
          <w:rFonts w:hint="eastAsia" w:ascii="仿宋" w:hAnsi="仿宋" w:eastAsia="仿宋"/>
          <w:sz w:val="28"/>
          <w:szCs w:val="28"/>
        </w:rPr>
        <w:t>时间：</w:t>
      </w:r>
    </w:p>
    <w:p w14:paraId="0447C431">
      <w:pPr>
        <w:spacing w:line="720" w:lineRule="auto"/>
        <w:rPr>
          <w:rFonts w:ascii="仿宋" w:hAnsi="仿宋" w:eastAsia="仿宋"/>
          <w:b/>
          <w:bCs/>
        </w:rPr>
      </w:pPr>
      <w:r>
        <w:rPr>
          <w:rFonts w:hint="eastAsia" w:ascii="仿宋" w:hAnsi="仿宋" w:eastAsia="仿宋"/>
          <w:b/>
          <w:bCs/>
          <w:sz w:val="32"/>
          <w:szCs w:val="32"/>
        </w:rPr>
        <w:t>（后续内容请自行按内容目录补充）</w:t>
      </w:r>
    </w:p>
    <w:p w14:paraId="1C98D161">
      <w:pPr>
        <w:widowControl/>
        <w:jc w:val="left"/>
        <w:rPr>
          <w:rFonts w:ascii="方正小标宋简体" w:hAnsi="仿宋" w:eastAsia="方正小标宋简体" w:cs="仿宋"/>
          <w:b/>
          <w:bCs/>
          <w:color w:val="000000"/>
          <w:sz w:val="36"/>
          <w:szCs w:val="36"/>
          <w:shd w:val="clear" w:color="auto" w:fill="FFFFFF"/>
        </w:rPr>
      </w:pPr>
      <w:r>
        <w:rPr>
          <w:rFonts w:ascii="方正小标宋简体" w:hAnsi="仿宋" w:eastAsia="方正小标宋简体" w:cs="仿宋"/>
          <w:b/>
          <w:bCs/>
          <w:color w:val="000000"/>
          <w:sz w:val="36"/>
          <w:szCs w:val="36"/>
          <w:shd w:val="clear" w:color="auto" w:fill="FFFFFF"/>
        </w:rPr>
        <w:br w:type="page"/>
      </w:r>
    </w:p>
    <w:p w14:paraId="5C2C8997">
      <w:pPr>
        <w:pStyle w:val="2"/>
        <w:jc w:val="center"/>
        <w:rPr>
          <w:rFonts w:ascii="仿宋" w:hAnsi="仿宋" w:eastAsia="仿宋" w:cs="仿宋"/>
          <w:bCs w:val="0"/>
          <w:color w:val="000000"/>
          <w:sz w:val="36"/>
          <w:szCs w:val="36"/>
          <w:shd w:val="clear" w:color="auto" w:fill="FFFFFF"/>
        </w:rPr>
      </w:pPr>
      <w:bookmarkStart w:id="18" w:name="_Toc89989864"/>
      <w:r>
        <w:rPr>
          <w:rFonts w:hint="eastAsia" w:ascii="仿宋" w:hAnsi="仿宋" w:eastAsia="仿宋" w:cs="仿宋"/>
          <w:bCs w:val="0"/>
          <w:color w:val="000000"/>
          <w:sz w:val="36"/>
          <w:szCs w:val="36"/>
          <w:shd w:val="clear" w:color="auto" w:fill="FFFFFF"/>
        </w:rPr>
        <w:t>第五部分 项目需求及</w:t>
      </w:r>
      <w:r>
        <w:rPr>
          <w:rFonts w:ascii="仿宋" w:hAnsi="仿宋" w:eastAsia="仿宋" w:cs="仿宋"/>
          <w:bCs w:val="0"/>
          <w:color w:val="000000"/>
          <w:sz w:val="36"/>
          <w:szCs w:val="36"/>
          <w:shd w:val="clear" w:color="auto" w:fill="FFFFFF"/>
        </w:rPr>
        <w:t>技术要求</w:t>
      </w:r>
      <w:bookmarkEnd w:id="18"/>
    </w:p>
    <w:p w14:paraId="5F22CB5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一、采购内容</w:t>
      </w:r>
    </w:p>
    <w:p w14:paraId="37FDE3B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1.提供国内、国际（包括港澳台地区）差旅民航航班、其他交通工具的查询、预定等及相关配套服务。</w:t>
      </w:r>
    </w:p>
    <w:p w14:paraId="6CCBACF3">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2.代理服务机构需全年（含法定节假日）24小时及时的提供国内、国际机票、火车票查询、预定、出票、配送、退订、改签及咨询等及相关配套服务。</w:t>
      </w:r>
    </w:p>
    <w:p w14:paraId="2A983B4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3.提供对公转账等方式支付。</w:t>
      </w:r>
    </w:p>
    <w:p w14:paraId="0831619F">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4.允许先乘坐后付费。</w:t>
      </w:r>
    </w:p>
    <w:p w14:paraId="3DCADD93">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5.根据实际需要送票上门。</w:t>
      </w:r>
    </w:p>
    <w:p w14:paraId="1AE4DF8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6.乘机、乘车人员信息保存。</w:t>
      </w:r>
    </w:p>
    <w:p w14:paraId="2689151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7.紧急情况下可帮助协调机场、票务等问题。</w:t>
      </w:r>
    </w:p>
    <w:p w14:paraId="3608DA24">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8.其他需要协助解决的相关问题。</w:t>
      </w:r>
    </w:p>
    <w:p w14:paraId="39E51CF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二、服务要求</w:t>
      </w:r>
    </w:p>
    <w:p w14:paraId="159F267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1.专人、专线为采购人提供及时、周到的订票、改签、退票服务。</w:t>
      </w:r>
    </w:p>
    <w:p w14:paraId="2D1DB653">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2.提供给采购人的机票价格以中国民航系统实时查询的票价为准，优惠政策以航空公司最新优惠政策为准。订票时提供所有航班当时最低的价格供采购人选择，提供最新最快并且符合政府部门相关要求的</w:t>
      </w:r>
      <w:bookmarkStart w:id="20" w:name="_GoBack"/>
      <w:bookmarkEnd w:id="20"/>
      <w:r>
        <w:rPr>
          <w:rFonts w:hint="eastAsia" w:ascii="仿宋" w:hAnsi="仿宋" w:eastAsia="仿宋" w:cs="仿宋"/>
          <w:sz w:val="28"/>
          <w:szCs w:val="28"/>
        </w:rPr>
        <w:t>航班信息咨询服务，并为采购人推荐安全、舒适的飞机。</w:t>
      </w:r>
    </w:p>
    <w:p w14:paraId="21E4AE0B">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3.收到采购人预订或变更机票的信息后，供应商按采购人的要求及时操作，并及时答复采购人。</w:t>
      </w:r>
    </w:p>
    <w:p w14:paraId="50669CEF">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4.供应商在采购人要求的规定时间内免费配送航空运输电子客票行程单及改签、退票产生的票据给采购人，以便采购人报销使用。</w:t>
      </w:r>
    </w:p>
    <w:p w14:paraId="1441C791">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5.供应商为采购人提供的机票及相关单据合规、真实、有效。</w:t>
      </w:r>
    </w:p>
    <w:p w14:paraId="39398928">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6.供应商指定具有专业素质的人员负责本合同所涉及的具体业务的操作和管理工作，确保及时、准确。</w:t>
      </w:r>
    </w:p>
    <w:p w14:paraId="7C34F8B0">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7.在采购人预订公务机票时告知机票的各项限制条件及其他特殊情况，包括预订和出票的最后时限、是否可以改签及退票、临时取消产生的费用、民航局和航空公司相关通知等。</w:t>
      </w:r>
    </w:p>
    <w:p w14:paraId="7E062F9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三、服务费最高限价：</w:t>
      </w:r>
      <w:r>
        <w:rPr>
          <w:rFonts w:ascii="仿宋" w:hAnsi="仿宋" w:eastAsia="仿宋" w:cs="仿宋"/>
          <w:sz w:val="28"/>
          <w:szCs w:val="28"/>
          <w:u w:val="single"/>
        </w:rPr>
        <w:t>15</w:t>
      </w:r>
      <w:r>
        <w:rPr>
          <w:rFonts w:hint="eastAsia" w:ascii="仿宋" w:hAnsi="仿宋" w:eastAsia="仿宋" w:cs="仿宋"/>
          <w:sz w:val="28"/>
          <w:szCs w:val="28"/>
        </w:rPr>
        <w:t>元/笔。</w:t>
      </w:r>
    </w:p>
    <w:p w14:paraId="63A607B9">
      <w:pPr>
        <w:widowControl/>
        <w:jc w:val="center"/>
        <w:rPr>
          <w:rFonts w:ascii="仿宋" w:hAnsi="仿宋" w:eastAsia="仿宋" w:cs="仿宋"/>
          <w:b/>
          <w:bCs/>
          <w:color w:val="000000"/>
          <w:sz w:val="36"/>
          <w:szCs w:val="36"/>
          <w:shd w:val="clear" w:color="auto" w:fill="FFFFFF"/>
        </w:rPr>
      </w:pPr>
    </w:p>
    <w:p w14:paraId="42CCD40F">
      <w:pPr>
        <w:widowControl/>
        <w:jc w:val="left"/>
        <w:rPr>
          <w:rFonts w:ascii="方正小标宋简体" w:hAnsi="仿宋" w:eastAsia="方正小标宋简体" w:cs="仿宋"/>
          <w:color w:val="000000"/>
          <w:kern w:val="44"/>
          <w:sz w:val="36"/>
          <w:szCs w:val="36"/>
          <w:shd w:val="clear" w:color="auto" w:fill="FFFFFF"/>
        </w:rPr>
      </w:pPr>
      <w:bookmarkStart w:id="19" w:name="_Toc89989865"/>
      <w:r>
        <w:rPr>
          <w:rFonts w:ascii="方正小标宋简体" w:hAnsi="仿宋" w:eastAsia="方正小标宋简体" w:cs="仿宋"/>
          <w:b/>
          <w:bCs/>
          <w:color w:val="000000"/>
          <w:sz w:val="36"/>
          <w:szCs w:val="36"/>
          <w:shd w:val="clear" w:color="auto" w:fill="FFFFFF"/>
        </w:rPr>
        <w:br w:type="page"/>
      </w:r>
    </w:p>
    <w:p w14:paraId="76F26837">
      <w:pPr>
        <w:pStyle w:val="2"/>
        <w:jc w:val="center"/>
        <w:rPr>
          <w:rFonts w:ascii="仿宋" w:hAnsi="仿宋" w:eastAsia="仿宋" w:cs="仿宋"/>
          <w:bCs w:val="0"/>
          <w:color w:val="000000"/>
          <w:sz w:val="36"/>
          <w:szCs w:val="36"/>
          <w:shd w:val="clear" w:color="auto" w:fill="FFFFFF"/>
        </w:rPr>
      </w:pPr>
      <w:r>
        <w:rPr>
          <w:rFonts w:hint="eastAsia" w:ascii="仿宋" w:hAnsi="仿宋" w:eastAsia="仿宋" w:cs="仿宋"/>
          <w:bCs w:val="0"/>
          <w:color w:val="000000"/>
          <w:sz w:val="36"/>
          <w:szCs w:val="36"/>
          <w:shd w:val="clear" w:color="auto" w:fill="FFFFFF"/>
        </w:rPr>
        <w:t>第六部分 评分方法</w:t>
      </w:r>
      <w:bookmarkEnd w:id="19"/>
    </w:p>
    <w:p w14:paraId="18AD6711">
      <w:pPr>
        <w:adjustRightInd w:val="0"/>
        <w:snapToGrid w:val="0"/>
        <w:spacing w:line="360" w:lineRule="auto"/>
        <w:jc w:val="left"/>
        <w:rPr>
          <w:rFonts w:ascii="仿宋" w:hAnsi="仿宋" w:eastAsia="仿宋" w:cs="仿宋"/>
          <w:b/>
          <w:sz w:val="28"/>
          <w:szCs w:val="28"/>
        </w:rPr>
      </w:pPr>
      <w:r>
        <w:rPr>
          <w:rFonts w:hint="eastAsia" w:ascii="仿宋" w:hAnsi="仿宋" w:eastAsia="仿宋" w:cs="仿宋"/>
          <w:b/>
          <w:sz w:val="28"/>
          <w:szCs w:val="28"/>
        </w:rPr>
        <w:t>一、符合性评审标准</w:t>
      </w:r>
    </w:p>
    <w:p w14:paraId="74867FE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供应商存在下列情况之一的，投标无效：</w:t>
      </w:r>
    </w:p>
    <w:p w14:paraId="35B9A6E8">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1.投标价高于最高限价的；</w:t>
      </w:r>
    </w:p>
    <w:p w14:paraId="3A956574">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2.响应文件未按照要求签字、盖章的；</w:t>
      </w:r>
    </w:p>
    <w:p w14:paraId="19EA6C03">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3.未实质性响应</w:t>
      </w:r>
      <w:r>
        <w:rPr>
          <w:rFonts w:hint="eastAsia" w:ascii="仿宋" w:hAnsi="仿宋" w:eastAsia="仿宋"/>
          <w:sz w:val="28"/>
          <w:szCs w:val="28"/>
        </w:rPr>
        <w:t>比选</w:t>
      </w:r>
      <w:r>
        <w:rPr>
          <w:rFonts w:hint="eastAsia" w:ascii="仿宋" w:hAnsi="仿宋" w:eastAsia="仿宋" w:cs="仿宋"/>
          <w:sz w:val="28"/>
          <w:szCs w:val="28"/>
        </w:rPr>
        <w:t>文件中的内容。</w:t>
      </w:r>
    </w:p>
    <w:p w14:paraId="418E5084">
      <w:pPr>
        <w:adjustRightInd w:val="0"/>
        <w:snapToGrid w:val="0"/>
        <w:spacing w:line="360" w:lineRule="auto"/>
        <w:jc w:val="left"/>
        <w:rPr>
          <w:rFonts w:ascii="仿宋" w:hAnsi="仿宋" w:eastAsia="仿宋" w:cs="仿宋"/>
          <w:b/>
          <w:sz w:val="28"/>
          <w:szCs w:val="28"/>
        </w:rPr>
      </w:pPr>
      <w:r>
        <w:rPr>
          <w:rFonts w:hint="eastAsia" w:ascii="仿宋" w:hAnsi="仿宋" w:eastAsia="仿宋" w:cs="仿宋"/>
          <w:b/>
          <w:sz w:val="28"/>
          <w:szCs w:val="28"/>
        </w:rPr>
        <w:t>二、详细评审标准（综合评分法）</w:t>
      </w:r>
    </w:p>
    <w:tbl>
      <w:tblPr>
        <w:tblStyle w:val="1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417"/>
        <w:gridCol w:w="6833"/>
      </w:tblGrid>
      <w:tr w14:paraId="2F4D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19C281A">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评分</w:t>
            </w:r>
          </w:p>
          <w:p w14:paraId="2D67C937">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因素</w:t>
            </w:r>
          </w:p>
        </w:tc>
        <w:tc>
          <w:tcPr>
            <w:tcW w:w="1134" w:type="dxa"/>
            <w:vAlign w:val="center"/>
          </w:tcPr>
          <w:p w14:paraId="5F5B2B2C">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分值</w:t>
            </w:r>
          </w:p>
          <w:p w14:paraId="2429BEFF">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构成</w:t>
            </w:r>
          </w:p>
        </w:tc>
        <w:tc>
          <w:tcPr>
            <w:tcW w:w="8250" w:type="dxa"/>
            <w:gridSpan w:val="2"/>
            <w:vAlign w:val="center"/>
          </w:tcPr>
          <w:p w14:paraId="3A00B443">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评    分    标    准</w:t>
            </w:r>
          </w:p>
        </w:tc>
      </w:tr>
      <w:tr w14:paraId="041C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59" w:type="dxa"/>
            <w:vAlign w:val="center"/>
          </w:tcPr>
          <w:p w14:paraId="55EE2A1E">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报价部分F1</w:t>
            </w:r>
          </w:p>
        </w:tc>
        <w:tc>
          <w:tcPr>
            <w:tcW w:w="1134" w:type="dxa"/>
            <w:vAlign w:val="center"/>
          </w:tcPr>
          <w:p w14:paraId="0FCB5332">
            <w:pPr>
              <w:adjustRightInd w:val="0"/>
              <w:snapToGrid w:val="0"/>
              <w:jc w:val="center"/>
              <w:rPr>
                <w:rFonts w:ascii="仿宋" w:hAnsi="仿宋" w:eastAsia="仿宋" w:cs="华文仿宋"/>
                <w:b/>
                <w:sz w:val="24"/>
                <w:szCs w:val="24"/>
              </w:rPr>
            </w:pPr>
            <w:r>
              <w:rPr>
                <w:rFonts w:ascii="仿宋" w:hAnsi="仿宋" w:eastAsia="仿宋" w:cs="华文仿宋"/>
                <w:b/>
                <w:sz w:val="24"/>
                <w:szCs w:val="24"/>
              </w:rPr>
              <w:t>20</w:t>
            </w:r>
            <w:r>
              <w:rPr>
                <w:rFonts w:hint="eastAsia" w:ascii="仿宋" w:hAnsi="仿宋" w:eastAsia="仿宋" w:cs="华文仿宋"/>
                <w:b/>
                <w:sz w:val="24"/>
                <w:szCs w:val="24"/>
              </w:rPr>
              <w:t>分</w:t>
            </w:r>
          </w:p>
        </w:tc>
        <w:tc>
          <w:tcPr>
            <w:tcW w:w="8250" w:type="dxa"/>
            <w:gridSpan w:val="2"/>
            <w:vAlign w:val="center"/>
          </w:tcPr>
          <w:p w14:paraId="780A135D">
            <w:pPr>
              <w:adjustRightInd w:val="0"/>
              <w:snapToGrid w:val="0"/>
              <w:rPr>
                <w:rFonts w:ascii="仿宋" w:hAnsi="仿宋" w:eastAsia="仿宋" w:cs="华文仿宋"/>
                <w:sz w:val="24"/>
                <w:szCs w:val="24"/>
              </w:rPr>
            </w:pPr>
            <w:r>
              <w:rPr>
                <w:rFonts w:hint="eastAsia" w:ascii="仿宋" w:hAnsi="仿宋" w:eastAsia="仿宋" w:cs="华文仿宋"/>
                <w:sz w:val="24"/>
                <w:szCs w:val="24"/>
              </w:rPr>
              <w:t>报价得分按照低价优先法计算，即通过初步审查且报价最低的为评标基准价，其价格分为满分，其他供应商的价格分统一按照下列公式计算：</w:t>
            </w:r>
          </w:p>
          <w:p w14:paraId="7FC7B73B">
            <w:pPr>
              <w:adjustRightInd w:val="0"/>
              <w:snapToGrid w:val="0"/>
              <w:rPr>
                <w:rFonts w:ascii="仿宋" w:hAnsi="仿宋" w:eastAsia="仿宋" w:cs="华文仿宋"/>
                <w:sz w:val="24"/>
                <w:szCs w:val="24"/>
              </w:rPr>
            </w:pPr>
            <w:r>
              <w:rPr>
                <w:rFonts w:hint="eastAsia" w:ascii="仿宋" w:hAnsi="仿宋" w:eastAsia="仿宋" w:cs="华文仿宋"/>
                <w:sz w:val="24"/>
                <w:szCs w:val="24"/>
              </w:rPr>
              <w:t>报价计算公式=评标基准价/该供应商报价×</w:t>
            </w:r>
            <w:r>
              <w:rPr>
                <w:rFonts w:ascii="仿宋" w:hAnsi="仿宋" w:eastAsia="仿宋" w:cs="华文仿宋"/>
                <w:sz w:val="24"/>
                <w:szCs w:val="24"/>
              </w:rPr>
              <w:t>20</w:t>
            </w:r>
          </w:p>
          <w:p w14:paraId="169FFA4D">
            <w:pPr>
              <w:adjustRightInd w:val="0"/>
              <w:snapToGrid w:val="0"/>
              <w:rPr>
                <w:rFonts w:ascii="仿宋" w:hAnsi="仿宋" w:eastAsia="仿宋" w:cs="华文仿宋"/>
                <w:sz w:val="24"/>
                <w:szCs w:val="24"/>
              </w:rPr>
            </w:pPr>
            <w:r>
              <w:rPr>
                <w:rFonts w:hint="eastAsia" w:ascii="仿宋" w:hAnsi="仿宋" w:eastAsia="仿宋" w:cs="华文仿宋"/>
                <w:sz w:val="24"/>
                <w:szCs w:val="24"/>
              </w:rPr>
              <w:t>注：如有供应商0报价，则0报价得</w:t>
            </w:r>
            <w:r>
              <w:rPr>
                <w:rFonts w:ascii="仿宋" w:hAnsi="仿宋" w:eastAsia="仿宋" w:cs="华文仿宋"/>
                <w:sz w:val="24"/>
                <w:szCs w:val="24"/>
              </w:rPr>
              <w:t>20</w:t>
            </w:r>
            <w:r>
              <w:rPr>
                <w:rFonts w:hint="eastAsia" w:ascii="仿宋" w:hAnsi="仿宋" w:eastAsia="仿宋" w:cs="华文仿宋"/>
                <w:sz w:val="24"/>
                <w:szCs w:val="24"/>
              </w:rPr>
              <w:t>分，除0报价外的最低价为评标基准价，其价格分为</w:t>
            </w:r>
            <w:r>
              <w:rPr>
                <w:rFonts w:ascii="仿宋" w:hAnsi="仿宋" w:eastAsia="仿宋" w:cs="华文仿宋"/>
                <w:sz w:val="24"/>
                <w:szCs w:val="24"/>
              </w:rPr>
              <w:t>15</w:t>
            </w:r>
            <w:r>
              <w:rPr>
                <w:rFonts w:hint="eastAsia" w:ascii="仿宋" w:hAnsi="仿宋" w:eastAsia="仿宋" w:cs="华文仿宋"/>
                <w:sz w:val="24"/>
                <w:szCs w:val="24"/>
              </w:rPr>
              <w:t>分，其他投标报价得分＝(评标基准价/投标报价)×</w:t>
            </w:r>
            <w:r>
              <w:rPr>
                <w:rFonts w:ascii="仿宋" w:hAnsi="仿宋" w:eastAsia="仿宋" w:cs="华文仿宋"/>
                <w:sz w:val="24"/>
                <w:szCs w:val="24"/>
              </w:rPr>
              <w:t>1</w:t>
            </w:r>
            <w:r>
              <w:rPr>
                <w:rFonts w:hint="eastAsia" w:ascii="仿宋" w:hAnsi="仿宋" w:eastAsia="仿宋" w:cs="华文仿宋"/>
                <w:sz w:val="24"/>
                <w:szCs w:val="24"/>
              </w:rPr>
              <w:t>5（得分保留两位小数）。</w:t>
            </w:r>
          </w:p>
        </w:tc>
      </w:tr>
      <w:tr w14:paraId="7B91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jc w:val="center"/>
        </w:trPr>
        <w:tc>
          <w:tcPr>
            <w:tcW w:w="959" w:type="dxa"/>
            <w:vMerge w:val="restart"/>
            <w:vAlign w:val="center"/>
          </w:tcPr>
          <w:p w14:paraId="2FDBC793">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技术部分及商务部分F2</w:t>
            </w:r>
          </w:p>
        </w:tc>
        <w:tc>
          <w:tcPr>
            <w:tcW w:w="1134" w:type="dxa"/>
            <w:vMerge w:val="restart"/>
            <w:vAlign w:val="center"/>
          </w:tcPr>
          <w:p w14:paraId="4A2D4E7B">
            <w:pPr>
              <w:adjustRightInd w:val="0"/>
              <w:snapToGrid w:val="0"/>
              <w:jc w:val="center"/>
              <w:rPr>
                <w:rFonts w:ascii="仿宋" w:hAnsi="仿宋" w:eastAsia="仿宋" w:cs="华文仿宋"/>
                <w:b/>
                <w:sz w:val="24"/>
                <w:szCs w:val="24"/>
              </w:rPr>
            </w:pPr>
            <w:r>
              <w:rPr>
                <w:rFonts w:ascii="仿宋" w:hAnsi="仿宋" w:eastAsia="仿宋" w:cs="华文仿宋"/>
                <w:b/>
                <w:sz w:val="24"/>
                <w:szCs w:val="24"/>
              </w:rPr>
              <w:t>8</w:t>
            </w:r>
            <w:r>
              <w:rPr>
                <w:rFonts w:hint="eastAsia" w:ascii="仿宋" w:hAnsi="仿宋" w:eastAsia="仿宋" w:cs="华文仿宋"/>
                <w:b/>
                <w:sz w:val="24"/>
                <w:szCs w:val="24"/>
              </w:rPr>
              <w:t>0分</w:t>
            </w:r>
          </w:p>
        </w:tc>
        <w:tc>
          <w:tcPr>
            <w:tcW w:w="1417" w:type="dxa"/>
            <w:vAlign w:val="center"/>
          </w:tcPr>
          <w:p w14:paraId="6A32F0F5">
            <w:pPr>
              <w:adjustRightInd w:val="0"/>
              <w:snapToGrid w:val="0"/>
              <w:jc w:val="center"/>
              <w:rPr>
                <w:rFonts w:ascii="仿宋" w:hAnsi="仿宋" w:eastAsia="仿宋" w:cs="华文仿宋"/>
                <w:sz w:val="24"/>
                <w:szCs w:val="24"/>
              </w:rPr>
            </w:pPr>
            <w:r>
              <w:rPr>
                <w:rFonts w:hint="eastAsia" w:ascii="仿宋" w:hAnsi="仿宋" w:eastAsia="仿宋"/>
                <w:sz w:val="24"/>
                <w:szCs w:val="24"/>
              </w:rPr>
              <w:t>服务方案（30分）</w:t>
            </w:r>
          </w:p>
        </w:tc>
        <w:tc>
          <w:tcPr>
            <w:tcW w:w="6833" w:type="dxa"/>
            <w:vAlign w:val="center"/>
          </w:tcPr>
          <w:p w14:paraId="65F2C61E">
            <w:pPr>
              <w:adjustRightInd w:val="0"/>
              <w:snapToGrid w:val="0"/>
              <w:rPr>
                <w:rFonts w:ascii="仿宋" w:hAnsi="仿宋" w:eastAsia="仿宋"/>
                <w:color w:val="000000"/>
                <w:sz w:val="24"/>
                <w:szCs w:val="24"/>
              </w:rPr>
            </w:pPr>
            <w:r>
              <w:rPr>
                <w:rFonts w:hint="eastAsia" w:ascii="仿宋" w:hAnsi="仿宋" w:eastAsia="仿宋"/>
                <w:color w:val="000000"/>
                <w:sz w:val="24"/>
                <w:szCs w:val="24"/>
              </w:rPr>
              <w:t>供应商需针对本次项目提供完整的服务方案，方案中应包括但不限于：</w:t>
            </w:r>
          </w:p>
          <w:p w14:paraId="352511D1">
            <w:pPr>
              <w:adjustRightInd w:val="0"/>
              <w:snapToGrid w:val="0"/>
              <w:rPr>
                <w:rFonts w:ascii="仿宋" w:hAnsi="仿宋" w:eastAsia="仿宋"/>
                <w:color w:val="000000"/>
                <w:sz w:val="24"/>
                <w:szCs w:val="24"/>
              </w:rPr>
            </w:pPr>
            <w:r>
              <w:rPr>
                <w:rFonts w:hint="eastAsia" w:ascii="仿宋" w:hAnsi="仿宋" w:eastAsia="仿宋"/>
                <w:color w:val="000000"/>
                <w:sz w:val="24"/>
                <w:szCs w:val="24"/>
              </w:rPr>
              <w:t>①票务预订、查询方案；</w:t>
            </w:r>
          </w:p>
          <w:p w14:paraId="1FE0D582">
            <w:pPr>
              <w:adjustRightInd w:val="0"/>
              <w:snapToGrid w:val="0"/>
              <w:rPr>
                <w:rFonts w:ascii="仿宋" w:hAnsi="仿宋" w:eastAsia="仿宋"/>
                <w:color w:val="000000"/>
                <w:sz w:val="24"/>
                <w:szCs w:val="24"/>
              </w:rPr>
            </w:pPr>
            <w:r>
              <w:rPr>
                <w:rFonts w:hint="eastAsia" w:ascii="仿宋" w:hAnsi="仿宋" w:eastAsia="仿宋"/>
                <w:color w:val="000000"/>
                <w:sz w:val="24"/>
                <w:szCs w:val="24"/>
              </w:rPr>
              <w:t>②配套服务方案；</w:t>
            </w:r>
          </w:p>
          <w:p w14:paraId="5E8B18B0">
            <w:pPr>
              <w:adjustRightInd w:val="0"/>
              <w:snapToGrid w:val="0"/>
              <w:rPr>
                <w:rFonts w:ascii="仿宋" w:hAnsi="仿宋" w:eastAsia="仿宋"/>
                <w:color w:val="000000"/>
                <w:sz w:val="24"/>
                <w:szCs w:val="24"/>
              </w:rPr>
            </w:pPr>
            <w:r>
              <w:rPr>
                <w:rFonts w:hint="eastAsia" w:ascii="仿宋" w:hAnsi="仿宋" w:eastAsia="仿宋"/>
                <w:color w:val="000000"/>
                <w:sz w:val="24"/>
                <w:szCs w:val="24"/>
              </w:rPr>
              <w:t>③服务流程描述；</w:t>
            </w:r>
          </w:p>
          <w:p w14:paraId="6F58A614">
            <w:pPr>
              <w:adjustRightInd w:val="0"/>
              <w:snapToGrid w:val="0"/>
              <w:rPr>
                <w:rFonts w:ascii="仿宋" w:hAnsi="仿宋" w:eastAsia="仿宋"/>
                <w:color w:val="000000"/>
                <w:sz w:val="24"/>
                <w:szCs w:val="24"/>
              </w:rPr>
            </w:pPr>
            <w:r>
              <w:rPr>
                <w:rFonts w:hint="eastAsia" w:ascii="仿宋" w:hAnsi="仿宋" w:eastAsia="仿宋"/>
                <w:color w:val="000000"/>
                <w:sz w:val="24"/>
                <w:szCs w:val="24"/>
              </w:rPr>
              <w:t>第一档次（</w:t>
            </w:r>
            <w:r>
              <w:rPr>
                <w:rFonts w:ascii="仿宋" w:hAnsi="仿宋" w:eastAsia="仿宋"/>
                <w:color w:val="000000"/>
                <w:sz w:val="24"/>
                <w:szCs w:val="24"/>
              </w:rPr>
              <w:t>25</w:t>
            </w:r>
            <w:r>
              <w:rPr>
                <w:rFonts w:hint="eastAsia" w:ascii="仿宋" w:hAnsi="仿宋" w:eastAsia="仿宋"/>
                <w:color w:val="000000"/>
                <w:sz w:val="24"/>
                <w:szCs w:val="24"/>
              </w:rPr>
              <w:t>-3</w:t>
            </w:r>
            <w:r>
              <w:rPr>
                <w:rFonts w:ascii="仿宋" w:hAnsi="仿宋" w:eastAsia="仿宋"/>
                <w:color w:val="000000"/>
                <w:sz w:val="24"/>
                <w:szCs w:val="24"/>
              </w:rPr>
              <w:t>0</w:t>
            </w:r>
            <w:r>
              <w:rPr>
                <w:rFonts w:hint="eastAsia" w:ascii="仿宋" w:hAnsi="仿宋" w:eastAsia="仿宋"/>
                <w:color w:val="000000"/>
                <w:sz w:val="24"/>
                <w:szCs w:val="24"/>
              </w:rPr>
              <w:t>分）：服务方案中以上内容均包含，服务方案阐述详细、全面、清晰且可行性、有效性、可操作性强，能够完全满足项目需求的。</w:t>
            </w:r>
          </w:p>
          <w:p w14:paraId="1C763153">
            <w:pPr>
              <w:adjustRightInd w:val="0"/>
              <w:snapToGrid w:val="0"/>
              <w:rPr>
                <w:rFonts w:ascii="仿宋" w:hAnsi="仿宋" w:eastAsia="仿宋"/>
                <w:color w:val="000000"/>
                <w:sz w:val="24"/>
                <w:szCs w:val="24"/>
              </w:rPr>
            </w:pPr>
            <w:r>
              <w:rPr>
                <w:rFonts w:hint="eastAsia" w:ascii="仿宋" w:hAnsi="仿宋" w:eastAsia="仿宋"/>
                <w:color w:val="000000"/>
                <w:sz w:val="24"/>
                <w:szCs w:val="24"/>
              </w:rPr>
              <w:t>第二档次（</w:t>
            </w:r>
            <w:r>
              <w:rPr>
                <w:rFonts w:ascii="仿宋" w:hAnsi="仿宋" w:eastAsia="仿宋"/>
                <w:color w:val="000000"/>
                <w:sz w:val="24"/>
                <w:szCs w:val="24"/>
              </w:rPr>
              <w:t>19</w:t>
            </w:r>
            <w:r>
              <w:rPr>
                <w:rFonts w:hint="eastAsia" w:ascii="仿宋" w:hAnsi="仿宋" w:eastAsia="仿宋"/>
                <w:color w:val="000000"/>
                <w:sz w:val="24"/>
                <w:szCs w:val="24"/>
              </w:rPr>
              <w:t>-2</w:t>
            </w:r>
            <w:r>
              <w:rPr>
                <w:rFonts w:ascii="仿宋" w:hAnsi="仿宋" w:eastAsia="仿宋"/>
                <w:color w:val="000000"/>
                <w:sz w:val="24"/>
                <w:szCs w:val="24"/>
              </w:rPr>
              <w:t>4</w:t>
            </w:r>
            <w:r>
              <w:rPr>
                <w:rFonts w:hint="eastAsia" w:ascii="仿宋" w:hAnsi="仿宋" w:eastAsia="仿宋"/>
                <w:color w:val="000000"/>
                <w:sz w:val="24"/>
                <w:szCs w:val="24"/>
              </w:rPr>
              <w:t>分）：服务方案中以上内容均包含，项目实施方案阐述较清晰、可行性和可操作性较强，基本满足项目需求的。</w:t>
            </w:r>
          </w:p>
          <w:p w14:paraId="58C21FD0">
            <w:pPr>
              <w:adjustRightInd w:val="0"/>
              <w:snapToGrid w:val="0"/>
              <w:rPr>
                <w:rFonts w:ascii="仿宋" w:hAnsi="仿宋" w:eastAsia="仿宋"/>
                <w:color w:val="000000"/>
                <w:sz w:val="24"/>
                <w:szCs w:val="24"/>
              </w:rPr>
            </w:pPr>
            <w:r>
              <w:rPr>
                <w:rFonts w:hint="eastAsia" w:ascii="仿宋" w:hAnsi="仿宋" w:eastAsia="仿宋"/>
                <w:color w:val="000000"/>
                <w:sz w:val="24"/>
                <w:szCs w:val="24"/>
              </w:rPr>
              <w:t>第三档次（</w:t>
            </w:r>
            <w:r>
              <w:rPr>
                <w:rFonts w:ascii="仿宋" w:hAnsi="仿宋" w:eastAsia="仿宋"/>
                <w:color w:val="000000"/>
                <w:sz w:val="24"/>
                <w:szCs w:val="24"/>
              </w:rPr>
              <w:t>13</w:t>
            </w:r>
            <w:r>
              <w:rPr>
                <w:rFonts w:hint="eastAsia" w:ascii="仿宋" w:hAnsi="仿宋" w:eastAsia="仿宋"/>
                <w:color w:val="000000"/>
                <w:sz w:val="24"/>
                <w:szCs w:val="24"/>
              </w:rPr>
              <w:t>-</w:t>
            </w:r>
            <w:r>
              <w:rPr>
                <w:rFonts w:ascii="仿宋" w:hAnsi="仿宋" w:eastAsia="仿宋"/>
                <w:color w:val="000000"/>
                <w:sz w:val="24"/>
                <w:szCs w:val="24"/>
              </w:rPr>
              <w:t>18</w:t>
            </w:r>
            <w:r>
              <w:rPr>
                <w:rFonts w:hint="eastAsia" w:ascii="仿宋" w:hAnsi="仿宋" w:eastAsia="仿宋"/>
                <w:color w:val="000000"/>
                <w:sz w:val="24"/>
                <w:szCs w:val="24"/>
              </w:rPr>
              <w:t>分）：服务方案中以上内容存在部分缺陷，项目实施方案阐述一般、可行性和可操作性一般，部分满足项目需求的。</w:t>
            </w:r>
          </w:p>
          <w:p w14:paraId="4308BF61">
            <w:pPr>
              <w:adjustRightInd w:val="0"/>
              <w:snapToGrid w:val="0"/>
              <w:rPr>
                <w:rFonts w:ascii="仿宋" w:hAnsi="仿宋" w:eastAsia="仿宋"/>
                <w:color w:val="000000"/>
                <w:sz w:val="24"/>
                <w:szCs w:val="24"/>
              </w:rPr>
            </w:pPr>
            <w:r>
              <w:rPr>
                <w:rFonts w:hint="eastAsia" w:ascii="仿宋" w:hAnsi="仿宋" w:eastAsia="仿宋"/>
                <w:color w:val="000000"/>
                <w:sz w:val="24"/>
                <w:szCs w:val="24"/>
              </w:rPr>
              <w:t>第四档次（</w:t>
            </w:r>
            <w:r>
              <w:rPr>
                <w:rFonts w:ascii="仿宋" w:hAnsi="仿宋" w:eastAsia="仿宋"/>
                <w:color w:val="000000"/>
                <w:sz w:val="24"/>
                <w:szCs w:val="24"/>
              </w:rPr>
              <w:t>7</w:t>
            </w:r>
            <w:r>
              <w:rPr>
                <w:rFonts w:hint="eastAsia" w:ascii="仿宋" w:hAnsi="仿宋" w:eastAsia="仿宋"/>
                <w:color w:val="000000"/>
                <w:sz w:val="24"/>
                <w:szCs w:val="24"/>
              </w:rPr>
              <w:t>-</w:t>
            </w:r>
            <w:r>
              <w:rPr>
                <w:rFonts w:ascii="仿宋" w:hAnsi="仿宋" w:eastAsia="仿宋"/>
                <w:color w:val="000000"/>
                <w:sz w:val="24"/>
                <w:szCs w:val="24"/>
              </w:rPr>
              <w:t>12</w:t>
            </w:r>
            <w:r>
              <w:rPr>
                <w:rFonts w:hint="eastAsia" w:ascii="仿宋" w:hAnsi="仿宋" w:eastAsia="仿宋"/>
                <w:color w:val="000000"/>
                <w:sz w:val="24"/>
                <w:szCs w:val="24"/>
              </w:rPr>
              <w:t>分）：服务方案中以上内容存在缺陷，项目实施方案阐述模糊、可行性和可操作性不充分，仅部分满足项目需求的。</w:t>
            </w:r>
          </w:p>
          <w:p w14:paraId="1F1294A5">
            <w:pPr>
              <w:adjustRightInd w:val="0"/>
              <w:snapToGrid w:val="0"/>
              <w:rPr>
                <w:rFonts w:ascii="仿宋" w:hAnsi="仿宋" w:eastAsia="仿宋" w:cs="华文仿宋"/>
                <w:sz w:val="24"/>
                <w:szCs w:val="24"/>
              </w:rPr>
            </w:pPr>
            <w:r>
              <w:rPr>
                <w:rFonts w:hint="eastAsia" w:ascii="仿宋" w:hAnsi="仿宋" w:eastAsia="仿宋"/>
                <w:color w:val="000000"/>
                <w:sz w:val="24"/>
                <w:szCs w:val="24"/>
              </w:rPr>
              <w:t>第五档次（0-</w:t>
            </w:r>
            <w:r>
              <w:rPr>
                <w:rFonts w:ascii="仿宋" w:hAnsi="仿宋" w:eastAsia="仿宋"/>
                <w:color w:val="000000"/>
                <w:sz w:val="24"/>
                <w:szCs w:val="24"/>
              </w:rPr>
              <w:t>6</w:t>
            </w:r>
            <w:r>
              <w:rPr>
                <w:rFonts w:hint="eastAsia" w:ascii="仿宋" w:hAnsi="仿宋" w:eastAsia="仿宋"/>
                <w:color w:val="000000"/>
                <w:sz w:val="24"/>
                <w:szCs w:val="24"/>
              </w:rPr>
              <w:t>分）：服务方案中以上内容严重存在缺陷，项目实施方案内容不完整，可行性和可操作性差，完全不满足项目需求的。</w:t>
            </w:r>
          </w:p>
        </w:tc>
      </w:tr>
      <w:tr w14:paraId="7B58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9" w:type="dxa"/>
            <w:vMerge w:val="continue"/>
            <w:vAlign w:val="center"/>
          </w:tcPr>
          <w:p w14:paraId="5CECE35D">
            <w:pPr>
              <w:adjustRightInd w:val="0"/>
              <w:snapToGrid w:val="0"/>
              <w:jc w:val="center"/>
              <w:rPr>
                <w:rFonts w:ascii="仿宋" w:hAnsi="仿宋" w:eastAsia="仿宋" w:cs="华文仿宋"/>
                <w:b/>
                <w:sz w:val="24"/>
                <w:szCs w:val="24"/>
              </w:rPr>
            </w:pPr>
          </w:p>
        </w:tc>
        <w:tc>
          <w:tcPr>
            <w:tcW w:w="1134" w:type="dxa"/>
            <w:vMerge w:val="continue"/>
            <w:vAlign w:val="center"/>
          </w:tcPr>
          <w:p w14:paraId="38C9ED87">
            <w:pPr>
              <w:adjustRightInd w:val="0"/>
              <w:snapToGrid w:val="0"/>
              <w:jc w:val="center"/>
              <w:rPr>
                <w:rFonts w:ascii="仿宋" w:hAnsi="仿宋" w:eastAsia="仿宋" w:cs="华文仿宋"/>
                <w:b/>
                <w:sz w:val="24"/>
                <w:szCs w:val="24"/>
              </w:rPr>
            </w:pPr>
          </w:p>
        </w:tc>
        <w:tc>
          <w:tcPr>
            <w:tcW w:w="1417" w:type="dxa"/>
            <w:vAlign w:val="center"/>
          </w:tcPr>
          <w:p w14:paraId="6042E01A">
            <w:pPr>
              <w:adjustRightInd w:val="0"/>
              <w:snapToGrid w:val="0"/>
              <w:rPr>
                <w:rFonts w:ascii="仿宋" w:hAnsi="仿宋" w:eastAsia="仿宋" w:cs="华文仿宋"/>
                <w:sz w:val="24"/>
                <w:szCs w:val="24"/>
              </w:rPr>
            </w:pPr>
            <w:r>
              <w:rPr>
                <w:rFonts w:hint="eastAsia" w:ascii="仿宋" w:hAnsi="仿宋" w:eastAsia="仿宋"/>
                <w:color w:val="000000"/>
                <w:sz w:val="24"/>
                <w:szCs w:val="24"/>
              </w:rPr>
              <w:t>服务要求响应（</w:t>
            </w:r>
            <w:r>
              <w:rPr>
                <w:rFonts w:ascii="仿宋" w:hAnsi="仿宋" w:eastAsia="仿宋"/>
                <w:color w:val="000000"/>
                <w:sz w:val="24"/>
                <w:szCs w:val="24"/>
              </w:rPr>
              <w:t>15</w:t>
            </w:r>
            <w:r>
              <w:rPr>
                <w:rFonts w:hint="eastAsia" w:ascii="仿宋" w:hAnsi="仿宋" w:eastAsia="仿宋"/>
                <w:color w:val="000000"/>
                <w:sz w:val="24"/>
                <w:szCs w:val="24"/>
              </w:rPr>
              <w:t>分）</w:t>
            </w:r>
          </w:p>
        </w:tc>
        <w:tc>
          <w:tcPr>
            <w:tcW w:w="6833" w:type="dxa"/>
            <w:vAlign w:val="center"/>
          </w:tcPr>
          <w:p w14:paraId="1D935B8B">
            <w:pPr>
              <w:adjustRightInd w:val="0"/>
              <w:snapToGrid w:val="0"/>
              <w:rPr>
                <w:rFonts w:ascii="仿宋" w:hAnsi="仿宋" w:eastAsia="仿宋" w:cs="华文仿宋"/>
                <w:sz w:val="24"/>
                <w:szCs w:val="24"/>
              </w:rPr>
            </w:pPr>
            <w:r>
              <w:rPr>
                <w:rFonts w:hint="eastAsia" w:ascii="仿宋" w:hAnsi="仿宋" w:eastAsia="仿宋" w:cs="华文仿宋"/>
                <w:sz w:val="24"/>
                <w:szCs w:val="24"/>
              </w:rPr>
              <w:t>针对比选文件《第五部分 项目需求及技术要求》中的要求，全部满足，得满分，出现1项负偏离，本项不得分。</w:t>
            </w:r>
          </w:p>
        </w:tc>
      </w:tr>
      <w:tr w14:paraId="440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9" w:type="dxa"/>
            <w:vMerge w:val="continue"/>
            <w:vAlign w:val="center"/>
          </w:tcPr>
          <w:p w14:paraId="49C43277">
            <w:pPr>
              <w:adjustRightInd w:val="0"/>
              <w:snapToGrid w:val="0"/>
              <w:jc w:val="center"/>
              <w:rPr>
                <w:rFonts w:ascii="仿宋" w:hAnsi="仿宋" w:eastAsia="仿宋" w:cs="华文仿宋"/>
                <w:b/>
                <w:sz w:val="24"/>
                <w:szCs w:val="24"/>
              </w:rPr>
            </w:pPr>
          </w:p>
        </w:tc>
        <w:tc>
          <w:tcPr>
            <w:tcW w:w="1134" w:type="dxa"/>
            <w:vMerge w:val="continue"/>
            <w:vAlign w:val="center"/>
          </w:tcPr>
          <w:p w14:paraId="2197E595">
            <w:pPr>
              <w:adjustRightInd w:val="0"/>
              <w:snapToGrid w:val="0"/>
              <w:jc w:val="center"/>
              <w:rPr>
                <w:rFonts w:ascii="仿宋" w:hAnsi="仿宋" w:eastAsia="仿宋" w:cs="华文仿宋"/>
                <w:b/>
                <w:sz w:val="24"/>
                <w:szCs w:val="24"/>
              </w:rPr>
            </w:pPr>
          </w:p>
        </w:tc>
        <w:tc>
          <w:tcPr>
            <w:tcW w:w="1417" w:type="dxa"/>
            <w:vAlign w:val="center"/>
          </w:tcPr>
          <w:p w14:paraId="2ABC6534">
            <w:pPr>
              <w:adjustRightInd w:val="0"/>
              <w:snapToGrid w:val="0"/>
              <w:rPr>
                <w:rFonts w:ascii="仿宋" w:hAnsi="仿宋" w:eastAsia="仿宋" w:cs="华文仿宋"/>
                <w:sz w:val="24"/>
                <w:szCs w:val="24"/>
              </w:rPr>
            </w:pPr>
            <w:r>
              <w:rPr>
                <w:rFonts w:hint="eastAsia" w:ascii="仿宋" w:hAnsi="仿宋" w:eastAsia="仿宋" w:cs="华文仿宋"/>
                <w:sz w:val="24"/>
                <w:szCs w:val="24"/>
              </w:rPr>
              <w:t>应急事件处理预案（</w:t>
            </w:r>
            <w:r>
              <w:rPr>
                <w:rFonts w:ascii="仿宋" w:hAnsi="仿宋" w:eastAsia="仿宋" w:cs="华文仿宋"/>
                <w:sz w:val="24"/>
                <w:szCs w:val="24"/>
              </w:rPr>
              <w:t>15</w:t>
            </w:r>
            <w:r>
              <w:rPr>
                <w:rFonts w:hint="eastAsia" w:ascii="仿宋" w:hAnsi="仿宋" w:eastAsia="仿宋" w:cs="华文仿宋"/>
                <w:sz w:val="24"/>
                <w:szCs w:val="24"/>
              </w:rPr>
              <w:t>分）</w:t>
            </w:r>
          </w:p>
        </w:tc>
        <w:tc>
          <w:tcPr>
            <w:tcW w:w="6833" w:type="dxa"/>
            <w:vAlign w:val="center"/>
          </w:tcPr>
          <w:p w14:paraId="682C82BD">
            <w:pPr>
              <w:pStyle w:val="30"/>
              <w:tabs>
                <w:tab w:val="left" w:pos="623"/>
              </w:tabs>
              <w:snapToGrid w:val="0"/>
              <w:jc w:val="both"/>
              <w:rPr>
                <w:rFonts w:ascii="仿宋" w:hAnsi="仿宋" w:eastAsia="仿宋" w:cs="华文仿宋"/>
                <w:kern w:val="2"/>
              </w:rPr>
            </w:pPr>
            <w:r>
              <w:rPr>
                <w:rFonts w:hint="eastAsia" w:ascii="仿宋" w:hAnsi="仿宋" w:eastAsia="仿宋" w:cs="华文仿宋"/>
                <w:kern w:val="2"/>
              </w:rPr>
              <w:t>第一档次（</w:t>
            </w:r>
            <w:r>
              <w:rPr>
                <w:rFonts w:ascii="仿宋" w:hAnsi="仿宋" w:eastAsia="仿宋" w:cs="华文仿宋"/>
                <w:kern w:val="2"/>
              </w:rPr>
              <w:t>11-15</w:t>
            </w:r>
            <w:r>
              <w:rPr>
                <w:rFonts w:hint="eastAsia" w:ascii="仿宋" w:hAnsi="仿宋" w:eastAsia="仿宋" w:cs="华文仿宋"/>
                <w:kern w:val="2"/>
              </w:rPr>
              <w:t>分）：针对可能出现的紧急事件，制定应急事件处理预案，应急事件处理预案科学合理，且具有很强的系统性和可操作性的；</w:t>
            </w:r>
          </w:p>
          <w:p w14:paraId="1F84F60A">
            <w:pPr>
              <w:pStyle w:val="30"/>
              <w:tabs>
                <w:tab w:val="left" w:pos="623"/>
              </w:tabs>
              <w:snapToGrid w:val="0"/>
              <w:jc w:val="both"/>
              <w:rPr>
                <w:rFonts w:ascii="仿宋" w:hAnsi="仿宋" w:eastAsia="仿宋" w:cs="华文仿宋"/>
                <w:kern w:val="2"/>
              </w:rPr>
            </w:pPr>
            <w:r>
              <w:rPr>
                <w:rFonts w:hint="eastAsia" w:ascii="仿宋" w:hAnsi="仿宋" w:eastAsia="仿宋" w:cs="华文仿宋"/>
                <w:kern w:val="2"/>
              </w:rPr>
              <w:t>第二档次（</w:t>
            </w:r>
            <w:r>
              <w:rPr>
                <w:rFonts w:ascii="仿宋" w:hAnsi="仿宋" w:eastAsia="仿宋" w:cs="华文仿宋"/>
                <w:kern w:val="2"/>
              </w:rPr>
              <w:t>6-10</w:t>
            </w:r>
            <w:r>
              <w:rPr>
                <w:rFonts w:hint="eastAsia" w:ascii="仿宋" w:hAnsi="仿宋" w:eastAsia="仿宋" w:cs="华文仿宋"/>
                <w:kern w:val="2"/>
              </w:rPr>
              <w:t>分）：针对可能出现的紧急事件，制定应急事件处理预案，应急事件处理预案较为合理、清晰，具有一定的系统性和可操作性的；</w:t>
            </w:r>
          </w:p>
          <w:p w14:paraId="7F6BC6D0">
            <w:pPr>
              <w:adjustRightInd w:val="0"/>
              <w:snapToGrid w:val="0"/>
              <w:rPr>
                <w:rFonts w:ascii="仿宋" w:hAnsi="仿宋" w:eastAsia="仿宋" w:cs="华文仿宋"/>
                <w:sz w:val="24"/>
                <w:szCs w:val="24"/>
              </w:rPr>
            </w:pPr>
            <w:r>
              <w:rPr>
                <w:rFonts w:hint="eastAsia" w:ascii="仿宋" w:hAnsi="仿宋" w:eastAsia="仿宋" w:cs="华文仿宋"/>
                <w:sz w:val="24"/>
                <w:szCs w:val="24"/>
              </w:rPr>
              <w:t>第三档次（</w:t>
            </w:r>
            <w:r>
              <w:rPr>
                <w:rFonts w:ascii="仿宋" w:hAnsi="仿宋" w:eastAsia="仿宋" w:cs="华文仿宋"/>
                <w:sz w:val="24"/>
                <w:szCs w:val="24"/>
              </w:rPr>
              <w:t>1-5</w:t>
            </w:r>
            <w:r>
              <w:rPr>
                <w:rFonts w:hint="eastAsia" w:ascii="仿宋" w:hAnsi="仿宋" w:eastAsia="仿宋" w:cs="华文仿宋"/>
                <w:sz w:val="24"/>
                <w:szCs w:val="24"/>
              </w:rPr>
              <w:t>分）：应急事件处理预案基本合理，细节待完善的；</w:t>
            </w:r>
          </w:p>
        </w:tc>
      </w:tr>
      <w:tr w14:paraId="6918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14:paraId="479EE383">
            <w:pPr>
              <w:adjustRightInd w:val="0"/>
              <w:snapToGrid w:val="0"/>
              <w:jc w:val="center"/>
              <w:rPr>
                <w:rFonts w:ascii="仿宋" w:hAnsi="仿宋" w:eastAsia="仿宋" w:cs="华文仿宋"/>
                <w:b/>
                <w:sz w:val="24"/>
                <w:szCs w:val="24"/>
              </w:rPr>
            </w:pPr>
          </w:p>
        </w:tc>
        <w:tc>
          <w:tcPr>
            <w:tcW w:w="1134" w:type="dxa"/>
            <w:vMerge w:val="continue"/>
            <w:vAlign w:val="center"/>
          </w:tcPr>
          <w:p w14:paraId="7705EE34">
            <w:pPr>
              <w:adjustRightInd w:val="0"/>
              <w:snapToGrid w:val="0"/>
              <w:jc w:val="center"/>
              <w:rPr>
                <w:rFonts w:ascii="仿宋" w:hAnsi="仿宋" w:eastAsia="仿宋" w:cs="华文仿宋"/>
                <w:b/>
                <w:sz w:val="24"/>
                <w:szCs w:val="24"/>
              </w:rPr>
            </w:pPr>
          </w:p>
        </w:tc>
        <w:tc>
          <w:tcPr>
            <w:tcW w:w="1417" w:type="dxa"/>
            <w:shd w:val="clear" w:color="auto" w:fill="auto"/>
            <w:vAlign w:val="center"/>
          </w:tcPr>
          <w:p w14:paraId="77AB93BF">
            <w:pPr>
              <w:spacing w:line="300" w:lineRule="exact"/>
              <w:jc w:val="left"/>
              <w:rPr>
                <w:rFonts w:ascii="仿宋" w:hAnsi="仿宋" w:eastAsia="仿宋" w:cs="宋体"/>
                <w:szCs w:val="21"/>
              </w:rPr>
            </w:pPr>
            <w:r>
              <w:rPr>
                <w:rFonts w:hint="eastAsia" w:ascii="仿宋" w:hAnsi="仿宋" w:eastAsia="仿宋"/>
                <w:color w:val="000000"/>
                <w:sz w:val="24"/>
                <w:szCs w:val="24"/>
              </w:rPr>
              <w:t>服务承诺及保证措施（15分）</w:t>
            </w:r>
          </w:p>
        </w:tc>
        <w:tc>
          <w:tcPr>
            <w:tcW w:w="6833" w:type="dxa"/>
            <w:shd w:val="clear" w:color="auto" w:fill="auto"/>
            <w:vAlign w:val="center"/>
          </w:tcPr>
          <w:p w14:paraId="2CF902D7">
            <w:pPr>
              <w:adjustRightInd w:val="0"/>
              <w:snapToGrid w:val="0"/>
              <w:rPr>
                <w:rFonts w:ascii="仿宋" w:hAnsi="仿宋" w:eastAsia="仿宋"/>
                <w:color w:val="000000"/>
                <w:sz w:val="24"/>
                <w:szCs w:val="24"/>
              </w:rPr>
            </w:pPr>
            <w:r>
              <w:rPr>
                <w:rFonts w:hint="eastAsia" w:ascii="仿宋" w:hAnsi="仿宋" w:eastAsia="仿宋"/>
                <w:color w:val="000000"/>
                <w:sz w:val="24"/>
                <w:szCs w:val="24"/>
              </w:rPr>
              <w:t>第一档次（11-15分）：针对本项目实际情况制定服务承诺和保证措施，内容详尽、针对性强，保证措施合理、惩罚措施明确合理、操作性强；</w:t>
            </w:r>
          </w:p>
          <w:p w14:paraId="14070A18">
            <w:pPr>
              <w:adjustRightInd w:val="0"/>
              <w:snapToGrid w:val="0"/>
              <w:rPr>
                <w:rFonts w:ascii="仿宋" w:hAnsi="仿宋" w:eastAsia="仿宋"/>
                <w:color w:val="000000"/>
                <w:sz w:val="24"/>
                <w:szCs w:val="24"/>
              </w:rPr>
            </w:pPr>
            <w:r>
              <w:rPr>
                <w:rFonts w:hint="eastAsia" w:ascii="仿宋" w:hAnsi="仿宋" w:eastAsia="仿宋"/>
                <w:color w:val="000000"/>
                <w:sz w:val="24"/>
                <w:szCs w:val="24"/>
              </w:rPr>
              <w:t>第二档次（6-10分）：服务承诺和保证措施一般，内容基本完整、针对性一般，保证措施、惩罚措施一般、操作性一般，得4-7分；</w:t>
            </w:r>
          </w:p>
          <w:p w14:paraId="0BDAB6B5">
            <w:pPr>
              <w:adjustRightInd w:val="0"/>
              <w:snapToGrid w:val="0"/>
              <w:rPr>
                <w:rFonts w:ascii="仿宋" w:hAnsi="仿宋" w:eastAsia="仿宋" w:cs="宋体"/>
                <w:szCs w:val="21"/>
              </w:rPr>
            </w:pPr>
            <w:r>
              <w:rPr>
                <w:rFonts w:hint="eastAsia" w:ascii="仿宋" w:hAnsi="仿宋" w:eastAsia="仿宋"/>
                <w:color w:val="000000"/>
                <w:sz w:val="24"/>
                <w:szCs w:val="24"/>
              </w:rPr>
              <w:t>第三档次（1-5分）：服务承诺和保证措施不完整、内容宽泛有缺漏，保证措施差、惩罚措施差、操作性差，得1-3分。</w:t>
            </w:r>
          </w:p>
        </w:tc>
      </w:tr>
      <w:tr w14:paraId="70B2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14:paraId="3748AEF7">
            <w:pPr>
              <w:adjustRightInd w:val="0"/>
              <w:snapToGrid w:val="0"/>
              <w:jc w:val="center"/>
              <w:rPr>
                <w:rFonts w:ascii="仿宋" w:hAnsi="仿宋" w:eastAsia="仿宋" w:cs="华文仿宋"/>
                <w:b/>
                <w:sz w:val="24"/>
                <w:szCs w:val="24"/>
              </w:rPr>
            </w:pPr>
          </w:p>
        </w:tc>
        <w:tc>
          <w:tcPr>
            <w:tcW w:w="1134" w:type="dxa"/>
            <w:vMerge w:val="continue"/>
            <w:vAlign w:val="center"/>
          </w:tcPr>
          <w:p w14:paraId="13D5C14F">
            <w:pPr>
              <w:adjustRightInd w:val="0"/>
              <w:snapToGrid w:val="0"/>
              <w:jc w:val="center"/>
              <w:rPr>
                <w:rFonts w:ascii="仿宋" w:hAnsi="仿宋" w:eastAsia="仿宋" w:cs="华文仿宋"/>
                <w:b/>
                <w:sz w:val="24"/>
                <w:szCs w:val="24"/>
              </w:rPr>
            </w:pPr>
          </w:p>
        </w:tc>
        <w:tc>
          <w:tcPr>
            <w:tcW w:w="1417" w:type="dxa"/>
            <w:vAlign w:val="center"/>
          </w:tcPr>
          <w:p w14:paraId="7BCE41AF">
            <w:pPr>
              <w:adjustRightInd w:val="0"/>
              <w:snapToGrid w:val="0"/>
              <w:jc w:val="center"/>
              <w:rPr>
                <w:rFonts w:ascii="仿宋" w:hAnsi="仿宋" w:eastAsia="仿宋" w:cs="华文仿宋"/>
                <w:sz w:val="24"/>
                <w:szCs w:val="24"/>
              </w:rPr>
            </w:pPr>
            <w:r>
              <w:rPr>
                <w:rFonts w:hint="eastAsia" w:ascii="仿宋" w:hAnsi="仿宋" w:eastAsia="仿宋"/>
                <w:sz w:val="24"/>
                <w:szCs w:val="24"/>
              </w:rPr>
              <w:t>供应商类似业绩（</w:t>
            </w:r>
            <w:r>
              <w:rPr>
                <w:rFonts w:ascii="仿宋" w:hAnsi="仿宋" w:eastAsia="仿宋"/>
                <w:sz w:val="24"/>
                <w:szCs w:val="24"/>
              </w:rPr>
              <w:t>5</w:t>
            </w:r>
            <w:r>
              <w:rPr>
                <w:rFonts w:hint="eastAsia" w:ascii="仿宋" w:hAnsi="仿宋" w:eastAsia="仿宋"/>
                <w:sz w:val="24"/>
                <w:szCs w:val="24"/>
              </w:rPr>
              <w:t>分）</w:t>
            </w:r>
          </w:p>
        </w:tc>
        <w:tc>
          <w:tcPr>
            <w:tcW w:w="6833" w:type="dxa"/>
            <w:vAlign w:val="center"/>
          </w:tcPr>
          <w:p w14:paraId="3F515BC0">
            <w:pPr>
              <w:adjustRightInd w:val="0"/>
              <w:snapToGrid w:val="0"/>
              <w:rPr>
                <w:rFonts w:ascii="仿宋" w:hAnsi="仿宋" w:eastAsia="仿宋"/>
                <w:sz w:val="24"/>
                <w:szCs w:val="24"/>
              </w:rPr>
            </w:pP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年1月1日至今，每提供一项类似业绩得</w:t>
            </w:r>
            <w:r>
              <w:rPr>
                <w:rFonts w:ascii="仿宋" w:hAnsi="仿宋" w:eastAsia="仿宋"/>
                <w:sz w:val="24"/>
                <w:szCs w:val="24"/>
              </w:rPr>
              <w:t>1</w:t>
            </w:r>
            <w:r>
              <w:rPr>
                <w:rFonts w:hint="eastAsia" w:ascii="仿宋" w:hAnsi="仿宋" w:eastAsia="仿宋"/>
                <w:sz w:val="24"/>
                <w:szCs w:val="24"/>
              </w:rPr>
              <w:t>分，满分</w:t>
            </w:r>
            <w:r>
              <w:rPr>
                <w:rFonts w:ascii="仿宋" w:hAnsi="仿宋" w:eastAsia="仿宋"/>
                <w:sz w:val="24"/>
                <w:szCs w:val="24"/>
              </w:rPr>
              <w:t>5</w:t>
            </w:r>
            <w:r>
              <w:rPr>
                <w:rFonts w:hint="eastAsia" w:ascii="仿宋" w:hAnsi="仿宋" w:eastAsia="仿宋"/>
                <w:sz w:val="24"/>
                <w:szCs w:val="24"/>
              </w:rPr>
              <w:t>分，加满为止（类似项目业绩是指票务订购服务项目业绩）。</w:t>
            </w:r>
          </w:p>
          <w:p w14:paraId="30E3CE4C">
            <w:pPr>
              <w:adjustRightInd w:val="0"/>
              <w:snapToGrid w:val="0"/>
              <w:rPr>
                <w:rFonts w:ascii="仿宋" w:hAnsi="仿宋" w:eastAsia="仿宋" w:cs="华文仿宋"/>
                <w:sz w:val="24"/>
                <w:szCs w:val="24"/>
              </w:rPr>
            </w:pPr>
            <w:r>
              <w:rPr>
                <w:rFonts w:hint="eastAsia" w:ascii="仿宋" w:hAnsi="仿宋" w:eastAsia="仿宋"/>
                <w:sz w:val="24"/>
                <w:szCs w:val="24"/>
              </w:rPr>
              <w:t>以注：应附有效的业绩合同；如所提供的业绩证明资料因无法证明该合同内容、时间，而导致无法评分的，评审时视该业绩无效。</w:t>
            </w:r>
          </w:p>
        </w:tc>
      </w:tr>
      <w:tr w14:paraId="2115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4"/>
            <w:vAlign w:val="center"/>
          </w:tcPr>
          <w:p w14:paraId="4622F0B5">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评标总得分为各项得分加和</w:t>
            </w:r>
          </w:p>
        </w:tc>
      </w:tr>
    </w:tbl>
    <w:p w14:paraId="68D3FE5E">
      <w:pPr>
        <w:adjustRightInd w:val="0"/>
        <w:snapToGrid w:val="0"/>
        <w:spacing w:line="360" w:lineRule="auto"/>
        <w:jc w:val="left"/>
        <w:rPr>
          <w:rFonts w:ascii="仿宋" w:hAnsi="仿宋" w:eastAsia="仿宋" w:cs="仿宋"/>
          <w:b/>
          <w:sz w:val="28"/>
          <w:szCs w:val="28"/>
        </w:rPr>
      </w:pPr>
    </w:p>
    <w:p w14:paraId="07B2E5E7">
      <w:pPr>
        <w:spacing w:after="100" w:afterAutospacing="1"/>
        <w:jc w:val="center"/>
        <w:rPr>
          <w:rFonts w:ascii="方正小标宋简体" w:hAnsi="仿宋" w:eastAsia="方正小标宋简体" w:cs="仿宋"/>
          <w:b/>
          <w:bCs/>
          <w:color w:val="000000"/>
          <w:sz w:val="36"/>
          <w:szCs w:val="36"/>
          <w:shd w:val="clear" w:color="auto" w:fill="FFFFFF"/>
        </w:rPr>
      </w:pPr>
    </w:p>
    <w:sectPr>
      <w:pgSz w:w="11906" w:h="16838"/>
      <w:pgMar w:top="1134" w:right="1247" w:bottom="1134" w:left="1247"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774B14-3746-4B86-84E0-DD659C083A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195FDD-CEF2-4AB8-B96D-06B276B0C4FD}"/>
  </w:font>
  <w:font w:name="仿宋">
    <w:panose1 w:val="02010609060101010101"/>
    <w:charset w:val="86"/>
    <w:family w:val="modern"/>
    <w:pitch w:val="default"/>
    <w:sig w:usb0="800002BF" w:usb1="38CF7CFA" w:usb2="00000016" w:usb3="00000000" w:csb0="00040001" w:csb1="00000000"/>
    <w:embedRegular r:id="rId3" w:fontKey="{F3F40A5D-112D-4F5A-930E-2A99651520F6}"/>
  </w:font>
  <w:font w:name="方正小标宋简体">
    <w:panose1 w:val="02000000000000000000"/>
    <w:charset w:val="86"/>
    <w:family w:val="script"/>
    <w:pitch w:val="default"/>
    <w:sig w:usb0="00000001" w:usb1="08000000" w:usb2="00000000" w:usb3="00000000" w:csb0="00040000" w:csb1="00000000"/>
    <w:embedRegular r:id="rId4" w:fontKey="{64A5445B-60C3-446F-A30B-5E7825042FB2}"/>
  </w:font>
  <w:font w:name="宋体-18030">
    <w:altName w:val="宋体"/>
    <w:panose1 w:val="00000000000000000000"/>
    <w:charset w:val="86"/>
    <w:family w:val="modern"/>
    <w:pitch w:val="default"/>
    <w:sig w:usb0="00000000" w:usb1="00000000" w:usb2="000A005E" w:usb3="00000000" w:csb0="00040001" w:csb1="00000000"/>
    <w:embedRegular r:id="rId5" w:fontKey="{45326CE4-F852-415C-B651-DCB365DF706E}"/>
  </w:font>
  <w:font w:name="华文仿宋">
    <w:panose1 w:val="02010600040101010101"/>
    <w:charset w:val="86"/>
    <w:family w:val="auto"/>
    <w:pitch w:val="default"/>
    <w:sig w:usb0="00000287" w:usb1="080F0000" w:usb2="00000000" w:usb3="00000000" w:csb0="0004009F" w:csb1="DFD70000"/>
    <w:embedRegular r:id="rId6" w:fontKey="{8C0984AA-FFBD-4570-AB70-F6EF966EC73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975939"/>
      <w:docPartObj>
        <w:docPartGallery w:val="autotext"/>
      </w:docPartObj>
    </w:sdtPr>
    <w:sdtContent>
      <w:p w14:paraId="2020A95D">
        <w:pPr>
          <w:pStyle w:val="7"/>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2005EE9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800980"/>
      <w:docPartObj>
        <w:docPartGallery w:val="autotext"/>
      </w:docPartObj>
    </w:sdtPr>
    <w:sdtContent>
      <w:p w14:paraId="77E2D76B">
        <w:pPr>
          <w:pStyle w:val="7"/>
          <w:jc w:val="center"/>
        </w:pPr>
        <w:r>
          <w:fldChar w:fldCharType="begin"/>
        </w:r>
        <w:r>
          <w:instrText xml:space="preserve">PAGE   \* MERGEFORMAT</w:instrText>
        </w:r>
        <w:r>
          <w:fldChar w:fldCharType="separate"/>
        </w:r>
        <w:r>
          <w:rPr>
            <w:lang w:val="zh-CN"/>
          </w:rPr>
          <w:t>-</w:t>
        </w:r>
        <w:r>
          <w:t xml:space="preserve"> 21 -</w:t>
        </w:r>
        <w:r>
          <w:fldChar w:fldCharType="end"/>
        </w:r>
      </w:p>
    </w:sdtContent>
  </w:sdt>
  <w:p w14:paraId="3CAB7AC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1EA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22A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00FDA"/>
    <w:multiLevelType w:val="multilevel"/>
    <w:tmpl w:val="38500FD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02"/>
    <w:rsid w:val="0006217D"/>
    <w:rsid w:val="000801BF"/>
    <w:rsid w:val="0008083C"/>
    <w:rsid w:val="00084A57"/>
    <w:rsid w:val="0008515B"/>
    <w:rsid w:val="00097979"/>
    <w:rsid w:val="000B4AED"/>
    <w:rsid w:val="000B5D50"/>
    <w:rsid w:val="000C233C"/>
    <w:rsid w:val="000D1D97"/>
    <w:rsid w:val="000E0296"/>
    <w:rsid w:val="00115EE2"/>
    <w:rsid w:val="001544D9"/>
    <w:rsid w:val="00187078"/>
    <w:rsid w:val="00190E97"/>
    <w:rsid w:val="001C3742"/>
    <w:rsid w:val="002046E8"/>
    <w:rsid w:val="0022228B"/>
    <w:rsid w:val="00222E48"/>
    <w:rsid w:val="002A4932"/>
    <w:rsid w:val="002D1E37"/>
    <w:rsid w:val="002D54F9"/>
    <w:rsid w:val="00374A31"/>
    <w:rsid w:val="00382C3A"/>
    <w:rsid w:val="00386F1C"/>
    <w:rsid w:val="004352C3"/>
    <w:rsid w:val="00480B00"/>
    <w:rsid w:val="00485820"/>
    <w:rsid w:val="00525220"/>
    <w:rsid w:val="0053308F"/>
    <w:rsid w:val="00545EF1"/>
    <w:rsid w:val="00553527"/>
    <w:rsid w:val="00560051"/>
    <w:rsid w:val="00562A02"/>
    <w:rsid w:val="0059352A"/>
    <w:rsid w:val="005A1A3F"/>
    <w:rsid w:val="005E2D44"/>
    <w:rsid w:val="00613794"/>
    <w:rsid w:val="00620F81"/>
    <w:rsid w:val="00627A80"/>
    <w:rsid w:val="00681B07"/>
    <w:rsid w:val="00685F34"/>
    <w:rsid w:val="006D3251"/>
    <w:rsid w:val="0072196C"/>
    <w:rsid w:val="00753FF1"/>
    <w:rsid w:val="00792C4B"/>
    <w:rsid w:val="007B0A21"/>
    <w:rsid w:val="007C24E2"/>
    <w:rsid w:val="00801D4A"/>
    <w:rsid w:val="0080599F"/>
    <w:rsid w:val="00826C9A"/>
    <w:rsid w:val="009413FB"/>
    <w:rsid w:val="00954E32"/>
    <w:rsid w:val="009B12F9"/>
    <w:rsid w:val="009B4702"/>
    <w:rsid w:val="00A2268A"/>
    <w:rsid w:val="00AA2918"/>
    <w:rsid w:val="00B43E44"/>
    <w:rsid w:val="00B470B8"/>
    <w:rsid w:val="00BC5AF0"/>
    <w:rsid w:val="00BD45FF"/>
    <w:rsid w:val="00C14D9C"/>
    <w:rsid w:val="00C64750"/>
    <w:rsid w:val="00C6655F"/>
    <w:rsid w:val="00C7232E"/>
    <w:rsid w:val="00C80338"/>
    <w:rsid w:val="00C92702"/>
    <w:rsid w:val="00CC1998"/>
    <w:rsid w:val="00CE0984"/>
    <w:rsid w:val="00CE37BB"/>
    <w:rsid w:val="00D375E2"/>
    <w:rsid w:val="00D64EF3"/>
    <w:rsid w:val="00DF43AA"/>
    <w:rsid w:val="00DF6BC7"/>
    <w:rsid w:val="00E42726"/>
    <w:rsid w:val="00E66C1D"/>
    <w:rsid w:val="00E8508F"/>
    <w:rsid w:val="00E85952"/>
    <w:rsid w:val="00EA6CC8"/>
    <w:rsid w:val="00EB3EDA"/>
    <w:rsid w:val="00F45B08"/>
    <w:rsid w:val="00F56FF7"/>
    <w:rsid w:val="00FA40FF"/>
    <w:rsid w:val="00FB7AE2"/>
    <w:rsid w:val="238D1A64"/>
    <w:rsid w:val="6394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w:basedOn w:val="1"/>
    <w:link w:val="26"/>
    <w:autoRedefine/>
    <w:qFormat/>
    <w:uiPriority w:val="99"/>
    <w:pPr>
      <w:adjustRightInd w:val="0"/>
      <w:spacing w:line="440" w:lineRule="exact"/>
    </w:pPr>
    <w:rPr>
      <w:rFonts w:ascii="宋体" w:hAnsi="宋体" w:eastAsia="宋体" w:cs="Times New Roman"/>
      <w:bCs/>
      <w:color w:val="000000"/>
      <w:sz w:val="24"/>
      <w:szCs w:val="20"/>
    </w:rPr>
  </w:style>
  <w:style w:type="paragraph" w:styleId="5">
    <w:name w:val="Body Text Indent"/>
    <w:basedOn w:val="1"/>
    <w:link w:val="27"/>
    <w:semiHidden/>
    <w:unhideWhenUsed/>
    <w:qFormat/>
    <w:uiPriority w:val="99"/>
    <w:pPr>
      <w:spacing w:after="120"/>
      <w:ind w:left="420" w:leftChars="200"/>
    </w:pPr>
  </w:style>
  <w:style w:type="paragraph" w:styleId="6">
    <w:name w:val="Plain Text"/>
    <w:basedOn w:val="1"/>
    <w:link w:val="16"/>
    <w:qFormat/>
    <w:uiPriority w:val="0"/>
    <w:rPr>
      <w:rFonts w:ascii="宋体" w:hAnsi="Calibri" w:eastAsia="宋体" w:cs="Times New Roman"/>
      <w:szCs w:val="20"/>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oc 1"/>
    <w:basedOn w:val="1"/>
    <w:next w:val="1"/>
    <w:autoRedefine/>
    <w:unhideWhenUsed/>
    <w:qFormat/>
    <w:uiPriority w:val="39"/>
  </w:style>
  <w:style w:type="paragraph" w:styleId="10">
    <w:name w:val="Normal (Web)"/>
    <w:basedOn w:val="1"/>
    <w:link w:val="25"/>
    <w:qFormat/>
    <w:uiPriority w:val="0"/>
    <w:pPr>
      <w:widowControl/>
      <w:spacing w:before="100" w:beforeAutospacing="1" w:after="100" w:afterAutospacing="1" w:line="330" w:lineRule="atLeast"/>
      <w:jc w:val="left"/>
    </w:pPr>
    <w:rPr>
      <w:rFonts w:ascii="宋体" w:hAnsi="宋体" w:eastAsia="宋体" w:cs="宋体"/>
      <w:kern w:val="0"/>
      <w:sz w:val="18"/>
      <w:szCs w:val="18"/>
    </w:rPr>
  </w:style>
  <w:style w:type="paragraph" w:styleId="11">
    <w:name w:val="Body Text First Indent 2"/>
    <w:basedOn w:val="5"/>
    <w:link w:val="28"/>
    <w:autoRedefine/>
    <w:semiHidden/>
    <w:unhideWhenUsed/>
    <w:qFormat/>
    <w:uiPriority w:val="99"/>
    <w:pPr>
      <w:ind w:firstLine="420" w:firstLineChars="200"/>
    </w:pPr>
    <w:rPr>
      <w:rFonts w:ascii="Times New Roman" w:hAnsi="Times New Roman" w:eastAsia="宋体" w:cs="Times New Roman"/>
      <w:szCs w:val="20"/>
    </w:rPr>
  </w:style>
  <w:style w:type="table" w:styleId="13">
    <w:name w:val="Table Grid"/>
    <w:basedOn w:val="12"/>
    <w:qFormat/>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纯文本 字符"/>
    <w:link w:val="6"/>
    <w:qFormat/>
    <w:uiPriority w:val="0"/>
    <w:rPr>
      <w:rFonts w:ascii="宋体" w:hAnsi="Calibri" w:eastAsia="宋体" w:cs="Times New Roman"/>
      <w:szCs w:val="20"/>
    </w:rPr>
  </w:style>
  <w:style w:type="character" w:customStyle="1" w:styleId="17">
    <w:name w:val="纯文本 Char"/>
    <w:basedOn w:val="14"/>
    <w:qFormat/>
    <w:uiPriority w:val="0"/>
    <w:rPr>
      <w:rFonts w:ascii="宋体" w:hAnsi="Courier New" w:eastAsia="宋体" w:cs="Courier New"/>
      <w:szCs w:val="21"/>
    </w:rPr>
  </w:style>
  <w:style w:type="paragraph" w:customStyle="1" w:styleId="18">
    <w:name w:val="[基本段落]"/>
    <w:basedOn w:val="1"/>
    <w:qFormat/>
    <w:uiPriority w:val="0"/>
    <w:pPr>
      <w:autoSpaceDE w:val="0"/>
      <w:autoSpaceDN w:val="0"/>
      <w:adjustRightInd w:val="0"/>
      <w:spacing w:line="288" w:lineRule="auto"/>
      <w:textAlignment w:val="center"/>
    </w:pPr>
    <w:rPr>
      <w:rFonts w:ascii="宋体" w:hAnsi="Times New Roman" w:eastAsia="宋体" w:cs="宋体"/>
      <w:color w:val="000000"/>
      <w:kern w:val="0"/>
      <w:sz w:val="24"/>
      <w:szCs w:val="24"/>
      <w:lang w:val="zh-CN"/>
    </w:rPr>
  </w:style>
  <w:style w:type="character" w:customStyle="1" w:styleId="19">
    <w:name w:val="页眉 字符"/>
    <w:basedOn w:val="14"/>
    <w:link w:val="8"/>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4"/>
    <w:link w:val="2"/>
    <w:qFormat/>
    <w:uiPriority w:val="9"/>
    <w:rPr>
      <w:b/>
      <w:bCs/>
      <w:kern w:val="44"/>
      <w:sz w:val="44"/>
      <w:szCs w:val="44"/>
    </w:rPr>
  </w:style>
  <w:style w:type="character" w:customStyle="1" w:styleId="22">
    <w:name w:val="页脚 字符"/>
    <w:basedOn w:val="14"/>
    <w:link w:val="7"/>
    <w:qFormat/>
    <w:uiPriority w:val="99"/>
    <w:rPr>
      <w:sz w:val="18"/>
      <w:szCs w:val="18"/>
    </w:rPr>
  </w:style>
  <w:style w:type="character" w:customStyle="1" w:styleId="23">
    <w:name w:val="批注文字 字符"/>
    <w:basedOn w:val="14"/>
    <w:link w:val="3"/>
    <w:semiHidden/>
    <w:qFormat/>
    <w:uiPriority w:val="99"/>
  </w:style>
  <w:style w:type="paragraph" w:customStyle="1" w:styleId="24">
    <w:name w:val="列出段落1"/>
    <w:basedOn w:val="1"/>
    <w:qFormat/>
    <w:uiPriority w:val="34"/>
    <w:pPr>
      <w:ind w:firstLine="420" w:firstLineChars="200"/>
    </w:pPr>
  </w:style>
  <w:style w:type="character" w:customStyle="1" w:styleId="25">
    <w:name w:val="普通(网站) 字符"/>
    <w:link w:val="10"/>
    <w:qFormat/>
    <w:uiPriority w:val="0"/>
    <w:rPr>
      <w:rFonts w:ascii="宋体" w:hAnsi="宋体" w:eastAsia="宋体" w:cs="宋体"/>
      <w:kern w:val="0"/>
      <w:sz w:val="18"/>
      <w:szCs w:val="18"/>
    </w:rPr>
  </w:style>
  <w:style w:type="character" w:customStyle="1" w:styleId="26">
    <w:name w:val="正文文本 字符"/>
    <w:basedOn w:val="14"/>
    <w:link w:val="4"/>
    <w:qFormat/>
    <w:uiPriority w:val="99"/>
    <w:rPr>
      <w:rFonts w:ascii="宋体" w:hAnsi="宋体" w:eastAsia="宋体" w:cs="Times New Roman"/>
      <w:bCs/>
      <w:color w:val="000000"/>
      <w:sz w:val="24"/>
      <w:szCs w:val="20"/>
    </w:rPr>
  </w:style>
  <w:style w:type="character" w:customStyle="1" w:styleId="27">
    <w:name w:val="正文文本缩进 字符"/>
    <w:basedOn w:val="14"/>
    <w:link w:val="5"/>
    <w:semiHidden/>
    <w:qFormat/>
    <w:uiPriority w:val="99"/>
  </w:style>
  <w:style w:type="character" w:customStyle="1" w:styleId="28">
    <w:name w:val="正文首行缩进 2 字符"/>
    <w:basedOn w:val="27"/>
    <w:link w:val="11"/>
    <w:semiHidden/>
    <w:qFormat/>
    <w:uiPriority w:val="99"/>
    <w:rPr>
      <w:rFonts w:ascii="Times New Roman" w:hAnsi="Times New Roman" w:eastAsia="宋体" w:cs="Times New Roman"/>
      <w:szCs w:val="20"/>
    </w:rPr>
  </w:style>
  <w:style w:type="paragraph" w:customStyle="1" w:styleId="29">
    <w:name w:val="正文 A"/>
    <w:autoRedefine/>
    <w:qFormat/>
    <w:uiPriority w:val="99"/>
    <w:pPr>
      <w:widowControl w:val="0"/>
      <w:jc w:val="both"/>
    </w:pPr>
    <w:rPr>
      <w:rFonts w:ascii="Times New Roman" w:hAnsi="Times New Roman" w:eastAsia="宋体" w:cs="Times New Roman"/>
      <w:color w:val="000000"/>
      <w:kern w:val="2"/>
      <w:sz w:val="21"/>
      <w:szCs w:val="20"/>
      <w:lang w:val="en-US" w:eastAsia="zh-CN" w:bidi="ar-SA"/>
    </w:rPr>
  </w:style>
  <w:style w:type="paragraph" w:customStyle="1" w:styleId="30">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4C10B-55B4-477D-8834-590DD7DBCFDF}">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8526</Words>
  <Characters>8949</Characters>
  <Lines>72</Lines>
  <Paragraphs>20</Paragraphs>
  <TotalTime>2</TotalTime>
  <ScaleCrop>false</ScaleCrop>
  <LinksUpToDate>false</LinksUpToDate>
  <CharactersWithSpaces>9376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2021-12-09T14:45:00Z</dcterms:created>
  <dc:creator>xj</dc:creator>
  <cp:lastModifiedBy>蒋红璞</cp:lastModifiedBy>
  <dcterms:modified xsi:type="dcterms:W3CDTF">2025-08-08T07:11:44Z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eyJoZGlkIjoiYjQwNDI4YmE0MGE4MTY5Yjg5M2FjOTc1N2Y0MmUzODkiLCJ1c2VySWQiOiIxNTkxNDUxMTEwIn0=</vt:lpwstr>
  </property>
  <property fmtid="{D5CDD505-2E9C-101B-9397-08002B2CF9AE}" pid="3" name="KSOProductBuildVer">
    <vt:lpwstr>2052-12.1.0.21915</vt:lpwstr>
  </property>
  <property fmtid="{D5CDD505-2E9C-101B-9397-08002B2CF9AE}" pid="4" name="ICV">
    <vt:lpwstr>3767B2004F464A1DACFD8C65CED2C9C6_12</vt:lpwstr>
  </property>
</Properties>
</file>