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6C7C9">
      <w:pPr>
        <w:rPr>
          <w:rFonts w:ascii="黑体" w:hAnsi="黑体" w:eastAsia="黑体"/>
          <w:b/>
          <w:sz w:val="144"/>
          <w:szCs w:val="144"/>
        </w:rPr>
      </w:pPr>
    </w:p>
    <w:p w14:paraId="147663A6">
      <w:pPr>
        <w:jc w:val="center"/>
        <w:rPr>
          <w:rFonts w:ascii="黑体" w:hAnsi="黑体" w:eastAsia="黑体"/>
          <w:b/>
          <w:sz w:val="144"/>
          <w:szCs w:val="144"/>
        </w:rPr>
      </w:pPr>
      <w:r>
        <w:rPr>
          <w:rFonts w:hint="eastAsia" w:ascii="黑体" w:hAnsi="黑体" w:eastAsia="黑体"/>
          <w:b/>
          <w:sz w:val="144"/>
          <w:szCs w:val="144"/>
        </w:rPr>
        <w:t>比选文件</w:t>
      </w:r>
    </w:p>
    <w:p w14:paraId="6B0D409D"/>
    <w:p w14:paraId="163785FA"/>
    <w:p w14:paraId="0225A8A0"/>
    <w:p w14:paraId="6D59193E"/>
    <w:p w14:paraId="4A1C7AF9"/>
    <w:p w14:paraId="619F6D37"/>
    <w:p w14:paraId="50076BBE"/>
    <w:p w14:paraId="6D0F2984"/>
    <w:p w14:paraId="5D7255EA"/>
    <w:p w14:paraId="54F82B86">
      <w:pPr>
        <w:ind w:left="2000" w:hanging="2000" w:hangingChars="500"/>
        <w:rPr>
          <w:rFonts w:ascii="黑体" w:hAnsi="黑体" w:eastAsia="黑体" w:cs="仿宋"/>
          <w:color w:val="000000"/>
          <w:sz w:val="40"/>
          <w:szCs w:val="40"/>
          <w:shd w:val="clear" w:color="auto" w:fill="FFFFFF"/>
        </w:rPr>
      </w:pPr>
      <w:r>
        <w:rPr>
          <w:rFonts w:hint="eastAsia" w:ascii="黑体" w:hAnsi="黑体" w:eastAsia="黑体"/>
          <w:sz w:val="40"/>
          <w:szCs w:val="40"/>
        </w:rPr>
        <w:t>项目名称：</w:t>
      </w:r>
      <w:r>
        <w:rPr>
          <w:rFonts w:hint="eastAsia" w:ascii="黑体" w:hAnsi="黑体" w:eastAsia="黑体" w:cs="仿宋"/>
          <w:color w:val="000000"/>
          <w:sz w:val="40"/>
          <w:szCs w:val="40"/>
          <w:shd w:val="clear" w:color="auto" w:fill="FFFFFF"/>
        </w:rPr>
        <w:t>云南省阜外心血管病医院线上办理病案邮寄服务项目</w:t>
      </w:r>
    </w:p>
    <w:p w14:paraId="20935539">
      <w:pPr>
        <w:ind w:left="2000" w:hanging="2000" w:hangingChars="500"/>
        <w:jc w:val="center"/>
        <w:rPr>
          <w:sz w:val="40"/>
          <w:szCs w:val="40"/>
        </w:rPr>
      </w:pPr>
    </w:p>
    <w:p w14:paraId="29CC4053">
      <w:pPr>
        <w:ind w:left="2000" w:hanging="2000" w:hangingChars="500"/>
        <w:jc w:val="center"/>
        <w:rPr>
          <w:sz w:val="40"/>
          <w:szCs w:val="40"/>
        </w:rPr>
      </w:pPr>
    </w:p>
    <w:p w14:paraId="33513521">
      <w:pPr>
        <w:jc w:val="center"/>
        <w:rPr>
          <w:rFonts w:ascii="黑体" w:hAnsi="黑体" w:eastAsia="黑体"/>
          <w:sz w:val="40"/>
          <w:szCs w:val="40"/>
        </w:rPr>
      </w:pPr>
      <w:r>
        <w:rPr>
          <w:rFonts w:hint="eastAsia" w:ascii="黑体" w:hAnsi="黑体" w:eastAsia="黑体"/>
          <w:sz w:val="40"/>
          <w:szCs w:val="40"/>
        </w:rPr>
        <w:t xml:space="preserve">采购人： </w:t>
      </w:r>
      <w:r>
        <w:rPr>
          <w:rFonts w:ascii="黑体" w:hAnsi="黑体" w:eastAsia="黑体"/>
          <w:sz w:val="40"/>
          <w:szCs w:val="40"/>
        </w:rPr>
        <w:t xml:space="preserve"> </w:t>
      </w:r>
      <w:r>
        <w:rPr>
          <w:rFonts w:hint="eastAsia" w:ascii="黑体" w:hAnsi="黑体" w:eastAsia="黑体"/>
          <w:sz w:val="40"/>
          <w:szCs w:val="40"/>
        </w:rPr>
        <w:t>云南省阜外心血管病医院</w:t>
      </w:r>
    </w:p>
    <w:p w14:paraId="42C361D1">
      <w:pPr>
        <w:rPr>
          <w:rFonts w:ascii="黑体" w:hAnsi="黑体" w:eastAsia="黑体"/>
          <w:sz w:val="40"/>
          <w:szCs w:val="40"/>
        </w:rPr>
      </w:pPr>
    </w:p>
    <w:p w14:paraId="6B4147A1">
      <w:pPr>
        <w:rPr>
          <w:rFonts w:ascii="黑体" w:hAnsi="黑体" w:eastAsia="黑体"/>
          <w:sz w:val="40"/>
          <w:szCs w:val="40"/>
        </w:rPr>
      </w:pPr>
    </w:p>
    <w:p w14:paraId="51D5DF5E">
      <w:pPr>
        <w:jc w:val="center"/>
        <w:rPr>
          <w:rFonts w:ascii="黑体" w:hAnsi="黑体" w:eastAsia="黑体"/>
          <w:sz w:val="40"/>
          <w:szCs w:val="40"/>
        </w:rPr>
      </w:pPr>
      <w:r>
        <w:rPr>
          <w:rFonts w:hint="eastAsia" w:ascii="黑体" w:hAnsi="黑体" w:eastAsia="黑体"/>
          <w:sz w:val="40"/>
          <w:szCs w:val="40"/>
        </w:rPr>
        <w:t>日期：202</w:t>
      </w:r>
      <w:r>
        <w:rPr>
          <w:rFonts w:ascii="黑体" w:hAnsi="黑体" w:eastAsia="黑体"/>
          <w:sz w:val="40"/>
          <w:szCs w:val="40"/>
        </w:rPr>
        <w:t>5</w:t>
      </w:r>
      <w:r>
        <w:rPr>
          <w:rFonts w:hint="eastAsia" w:ascii="黑体" w:hAnsi="黑体" w:eastAsia="黑体"/>
          <w:sz w:val="40"/>
          <w:szCs w:val="40"/>
        </w:rPr>
        <w:t>年</w:t>
      </w:r>
      <w:r>
        <w:rPr>
          <w:rFonts w:ascii="黑体" w:hAnsi="黑体" w:eastAsia="黑体"/>
          <w:sz w:val="40"/>
          <w:szCs w:val="40"/>
        </w:rPr>
        <w:t>8</w:t>
      </w:r>
      <w:r>
        <w:rPr>
          <w:rFonts w:hint="eastAsia" w:ascii="黑体" w:hAnsi="黑体" w:eastAsia="黑体"/>
          <w:sz w:val="40"/>
          <w:szCs w:val="40"/>
        </w:rPr>
        <w:t>月</w:t>
      </w:r>
    </w:p>
    <w:p w14:paraId="10E30211">
      <w:pPr>
        <w:widowControl/>
        <w:jc w:val="left"/>
        <w:rPr>
          <w:rFonts w:ascii="黑体" w:hAnsi="黑体" w:eastAsia="黑体"/>
          <w:sz w:val="40"/>
          <w:szCs w:val="40"/>
        </w:rPr>
        <w:sectPr>
          <w:headerReference r:id="rId3" w:type="default"/>
          <w:footerReference r:id="rId5" w:type="default"/>
          <w:headerReference r:id="rId4" w:type="even"/>
          <w:pgSz w:w="11906" w:h="16838"/>
          <w:pgMar w:top="1134" w:right="1247" w:bottom="1134" w:left="1247" w:header="851" w:footer="850" w:gutter="0"/>
          <w:pgNumType w:fmt="numberInDash"/>
          <w:cols w:space="425" w:num="1"/>
          <w:titlePg/>
          <w:docGrid w:type="lines" w:linePitch="312" w:charSpace="0"/>
        </w:sectPr>
      </w:pPr>
      <w:r>
        <w:rPr>
          <w:rFonts w:ascii="黑体" w:hAnsi="黑体" w:eastAsia="黑体"/>
          <w:sz w:val="40"/>
          <w:szCs w:val="40"/>
        </w:rPr>
        <w:br w:type="page"/>
      </w:r>
    </w:p>
    <w:p w14:paraId="093B5FFA">
      <w:pPr>
        <w:jc w:val="center"/>
        <w:rPr>
          <w:rFonts w:ascii="黑体" w:hAnsi="黑体" w:eastAsia="黑体"/>
          <w:sz w:val="40"/>
          <w:szCs w:val="40"/>
        </w:rPr>
      </w:pPr>
      <w:r>
        <w:rPr>
          <w:rFonts w:hint="eastAsia" w:ascii="黑体" w:hAnsi="黑体" w:eastAsia="黑体"/>
          <w:sz w:val="40"/>
          <w:szCs w:val="40"/>
        </w:rPr>
        <w:t xml:space="preserve">目 </w:t>
      </w:r>
      <w:r>
        <w:rPr>
          <w:rFonts w:ascii="黑体" w:hAnsi="黑体" w:eastAsia="黑体"/>
          <w:sz w:val="40"/>
          <w:szCs w:val="40"/>
        </w:rPr>
        <w:t xml:space="preserve"> </w:t>
      </w:r>
      <w:r>
        <w:rPr>
          <w:rFonts w:hint="eastAsia" w:ascii="黑体" w:hAnsi="黑体" w:eastAsia="黑体"/>
          <w:sz w:val="40"/>
          <w:szCs w:val="40"/>
        </w:rPr>
        <w:t>录</w:t>
      </w:r>
    </w:p>
    <w:p w14:paraId="46DF5C82">
      <w:pPr>
        <w:jc w:val="center"/>
        <w:rPr>
          <w:rFonts w:ascii="黑体" w:hAnsi="黑体" w:eastAsia="黑体"/>
          <w:sz w:val="40"/>
          <w:szCs w:val="40"/>
        </w:rPr>
      </w:pPr>
    </w:p>
    <w:p w14:paraId="1AEF094F">
      <w:pPr>
        <w:pStyle w:val="9"/>
        <w:tabs>
          <w:tab w:val="right" w:leader="dot" w:pos="8296"/>
        </w:tabs>
        <w:spacing w:before="100" w:beforeAutospacing="1" w:after="100" w:afterAutospacing="1"/>
        <w:rPr>
          <w:rFonts w:eastAsia="黑体"/>
          <w:sz w:val="32"/>
        </w:rPr>
      </w:pPr>
      <w:r>
        <w:rPr>
          <w:rFonts w:ascii="黑体" w:hAnsi="黑体" w:eastAsia="黑体"/>
          <w:sz w:val="40"/>
          <w:szCs w:val="40"/>
        </w:rPr>
        <w:fldChar w:fldCharType="begin"/>
      </w:r>
      <w:r>
        <w:rPr>
          <w:rFonts w:ascii="黑体" w:hAnsi="黑体" w:eastAsia="黑体"/>
          <w:sz w:val="40"/>
          <w:szCs w:val="40"/>
        </w:rPr>
        <w:instrText xml:space="preserve"> TOC \o "1-1" \h \z \u </w:instrText>
      </w:r>
      <w:r>
        <w:rPr>
          <w:rFonts w:ascii="黑体" w:hAnsi="黑体" w:eastAsia="黑体"/>
          <w:sz w:val="40"/>
          <w:szCs w:val="40"/>
        </w:rPr>
        <w:fldChar w:fldCharType="separate"/>
      </w:r>
      <w:r>
        <w:fldChar w:fldCharType="begin"/>
      </w:r>
      <w:r>
        <w:instrText xml:space="preserve"> HYPERLINK \l "_Toc89989860" </w:instrText>
      </w:r>
      <w:r>
        <w:fldChar w:fldCharType="separate"/>
      </w:r>
      <w:r>
        <w:rPr>
          <w:rStyle w:val="15"/>
          <w:rFonts w:hint="eastAsia" w:ascii="方正小标宋简体" w:hAnsi="仿宋" w:eastAsia="黑体" w:cs="仿宋"/>
          <w:sz w:val="32"/>
          <w:shd w:val="clear" w:color="auto" w:fill="FFFFFF"/>
        </w:rPr>
        <w:t>第一部分</w:t>
      </w:r>
      <w:r>
        <w:rPr>
          <w:rStyle w:val="15"/>
          <w:rFonts w:ascii="方正小标宋简体" w:hAnsi="仿宋" w:eastAsia="黑体" w:cs="仿宋"/>
          <w:sz w:val="32"/>
          <w:shd w:val="clear" w:color="auto" w:fill="FFFFFF"/>
        </w:rPr>
        <w:t xml:space="preserve"> </w:t>
      </w:r>
      <w:r>
        <w:rPr>
          <w:rStyle w:val="15"/>
          <w:rFonts w:hint="eastAsia" w:ascii="方正小标宋简体" w:hAnsi="仿宋" w:eastAsia="黑体" w:cs="仿宋"/>
          <w:sz w:val="32"/>
          <w:shd w:val="clear" w:color="auto" w:fill="FFFFFF"/>
        </w:rPr>
        <w:t>采购公告</w:t>
      </w:r>
      <w:r>
        <w:rPr>
          <w:rFonts w:eastAsia="黑体"/>
          <w:sz w:val="32"/>
        </w:rPr>
        <w:tab/>
      </w:r>
      <w:r>
        <w:rPr>
          <w:rFonts w:eastAsia="黑体"/>
          <w:sz w:val="32"/>
        </w:rPr>
        <w:fldChar w:fldCharType="begin"/>
      </w:r>
      <w:r>
        <w:rPr>
          <w:rFonts w:eastAsia="黑体"/>
          <w:sz w:val="32"/>
        </w:rPr>
        <w:instrText xml:space="preserve"> PAGEREF _Toc89989860 \h </w:instrText>
      </w:r>
      <w:r>
        <w:rPr>
          <w:rFonts w:eastAsia="黑体"/>
          <w:sz w:val="32"/>
        </w:rPr>
        <w:fldChar w:fldCharType="separate"/>
      </w:r>
      <w:r>
        <w:rPr>
          <w:rFonts w:eastAsia="黑体"/>
          <w:sz w:val="32"/>
        </w:rPr>
        <w:t>- 1 -</w:t>
      </w:r>
      <w:r>
        <w:rPr>
          <w:rFonts w:eastAsia="黑体"/>
          <w:sz w:val="32"/>
        </w:rPr>
        <w:fldChar w:fldCharType="end"/>
      </w:r>
      <w:r>
        <w:rPr>
          <w:rFonts w:eastAsia="黑体"/>
          <w:sz w:val="32"/>
        </w:rPr>
        <w:fldChar w:fldCharType="end"/>
      </w:r>
    </w:p>
    <w:p w14:paraId="3AD82B0E">
      <w:pPr>
        <w:pStyle w:val="9"/>
        <w:tabs>
          <w:tab w:val="right" w:leader="dot" w:pos="8296"/>
        </w:tabs>
        <w:spacing w:before="100" w:beforeAutospacing="1" w:after="100" w:afterAutospacing="1"/>
        <w:rPr>
          <w:rFonts w:eastAsia="黑体"/>
          <w:sz w:val="32"/>
        </w:rPr>
      </w:pPr>
      <w:r>
        <w:fldChar w:fldCharType="begin"/>
      </w:r>
      <w:r>
        <w:instrText xml:space="preserve"> HYPERLINK \l "_Toc89989861" </w:instrText>
      </w:r>
      <w:r>
        <w:fldChar w:fldCharType="separate"/>
      </w:r>
      <w:r>
        <w:rPr>
          <w:rStyle w:val="15"/>
          <w:rFonts w:hint="eastAsia" w:ascii="方正小标宋简体" w:hAnsi="仿宋" w:eastAsia="黑体" w:cs="仿宋"/>
          <w:sz w:val="32"/>
          <w:shd w:val="clear" w:color="auto" w:fill="FFFFFF"/>
        </w:rPr>
        <w:t>第二部分</w:t>
      </w:r>
      <w:r>
        <w:rPr>
          <w:rStyle w:val="15"/>
          <w:rFonts w:ascii="方正小标宋简体" w:hAnsi="仿宋" w:eastAsia="黑体" w:cs="仿宋"/>
          <w:sz w:val="32"/>
          <w:shd w:val="clear" w:color="auto" w:fill="FFFFFF"/>
        </w:rPr>
        <w:t xml:space="preserve"> </w:t>
      </w:r>
      <w:r>
        <w:rPr>
          <w:rStyle w:val="15"/>
          <w:rFonts w:hint="eastAsia" w:ascii="方正小标宋简体" w:hAnsi="仿宋" w:eastAsia="黑体" w:cs="仿宋"/>
          <w:sz w:val="32"/>
          <w:shd w:val="clear" w:color="auto" w:fill="FFFFFF"/>
        </w:rPr>
        <w:t>供应商须知</w:t>
      </w:r>
      <w:r>
        <w:rPr>
          <w:rFonts w:eastAsia="黑体"/>
          <w:sz w:val="32"/>
        </w:rPr>
        <w:tab/>
      </w:r>
      <w:r>
        <w:rPr>
          <w:rFonts w:eastAsia="黑体"/>
          <w:sz w:val="32"/>
        </w:rPr>
        <w:fldChar w:fldCharType="begin"/>
      </w:r>
      <w:r>
        <w:rPr>
          <w:rFonts w:eastAsia="黑体"/>
          <w:sz w:val="32"/>
        </w:rPr>
        <w:instrText xml:space="preserve"> PAGEREF _Toc89989861 \h </w:instrText>
      </w:r>
      <w:r>
        <w:rPr>
          <w:rFonts w:eastAsia="黑体"/>
          <w:sz w:val="32"/>
        </w:rPr>
        <w:fldChar w:fldCharType="separate"/>
      </w:r>
      <w:r>
        <w:rPr>
          <w:rFonts w:eastAsia="黑体"/>
          <w:sz w:val="32"/>
        </w:rPr>
        <w:t>- 3 -</w:t>
      </w:r>
      <w:r>
        <w:rPr>
          <w:rFonts w:eastAsia="黑体"/>
          <w:sz w:val="32"/>
        </w:rPr>
        <w:fldChar w:fldCharType="end"/>
      </w:r>
      <w:r>
        <w:rPr>
          <w:rFonts w:eastAsia="黑体"/>
          <w:sz w:val="32"/>
        </w:rPr>
        <w:fldChar w:fldCharType="end"/>
      </w:r>
    </w:p>
    <w:p w14:paraId="083A0F5B">
      <w:pPr>
        <w:pStyle w:val="9"/>
        <w:tabs>
          <w:tab w:val="right" w:leader="dot" w:pos="8296"/>
        </w:tabs>
        <w:spacing w:before="100" w:beforeAutospacing="1" w:after="100" w:afterAutospacing="1"/>
        <w:rPr>
          <w:rFonts w:eastAsia="黑体"/>
          <w:sz w:val="32"/>
        </w:rPr>
      </w:pPr>
      <w:r>
        <w:fldChar w:fldCharType="begin"/>
      </w:r>
      <w:r>
        <w:instrText xml:space="preserve"> HYPERLINK \l "_Toc89989862" </w:instrText>
      </w:r>
      <w:r>
        <w:fldChar w:fldCharType="separate"/>
      </w:r>
      <w:r>
        <w:rPr>
          <w:rStyle w:val="15"/>
          <w:rFonts w:hint="eastAsia" w:ascii="方正小标宋简体" w:hAnsi="仿宋" w:eastAsia="黑体" w:cs="仿宋"/>
          <w:sz w:val="32"/>
          <w:shd w:val="clear" w:color="auto" w:fill="FFFFFF"/>
        </w:rPr>
        <w:t>第三部分</w:t>
      </w:r>
      <w:r>
        <w:rPr>
          <w:rStyle w:val="15"/>
          <w:rFonts w:ascii="方正小标宋简体" w:hAnsi="仿宋" w:eastAsia="黑体" w:cs="仿宋"/>
          <w:sz w:val="32"/>
          <w:shd w:val="clear" w:color="auto" w:fill="FFFFFF"/>
        </w:rPr>
        <w:t xml:space="preserve"> </w:t>
      </w:r>
      <w:r>
        <w:rPr>
          <w:rStyle w:val="15"/>
          <w:rFonts w:hint="eastAsia" w:ascii="方正小标宋简体" w:hAnsi="仿宋" w:eastAsia="黑体" w:cs="仿宋"/>
          <w:sz w:val="32"/>
          <w:shd w:val="clear" w:color="auto" w:fill="FFFFFF"/>
        </w:rPr>
        <w:t>合同主要条款</w:t>
      </w:r>
      <w:r>
        <w:rPr>
          <w:rFonts w:eastAsia="黑体"/>
          <w:sz w:val="32"/>
        </w:rPr>
        <w:tab/>
      </w:r>
      <w:r>
        <w:rPr>
          <w:rFonts w:eastAsia="黑体"/>
          <w:sz w:val="32"/>
        </w:rPr>
        <w:fldChar w:fldCharType="begin"/>
      </w:r>
      <w:r>
        <w:rPr>
          <w:rFonts w:eastAsia="黑体"/>
          <w:sz w:val="32"/>
        </w:rPr>
        <w:instrText xml:space="preserve"> PAGEREF _Toc89989862 \h </w:instrText>
      </w:r>
      <w:r>
        <w:rPr>
          <w:rFonts w:eastAsia="黑体"/>
          <w:sz w:val="32"/>
        </w:rPr>
        <w:fldChar w:fldCharType="separate"/>
      </w:r>
      <w:r>
        <w:rPr>
          <w:rFonts w:eastAsia="黑体"/>
          <w:sz w:val="32"/>
        </w:rPr>
        <w:t>- 9 -</w:t>
      </w:r>
      <w:r>
        <w:rPr>
          <w:rFonts w:eastAsia="黑体"/>
          <w:sz w:val="32"/>
        </w:rPr>
        <w:fldChar w:fldCharType="end"/>
      </w:r>
      <w:r>
        <w:rPr>
          <w:rFonts w:eastAsia="黑体"/>
          <w:sz w:val="32"/>
        </w:rPr>
        <w:fldChar w:fldCharType="end"/>
      </w:r>
    </w:p>
    <w:p w14:paraId="4885E167">
      <w:pPr>
        <w:pStyle w:val="9"/>
        <w:tabs>
          <w:tab w:val="right" w:leader="dot" w:pos="8296"/>
        </w:tabs>
        <w:spacing w:before="100" w:beforeAutospacing="1" w:after="100" w:afterAutospacing="1"/>
        <w:rPr>
          <w:rFonts w:eastAsia="黑体"/>
          <w:sz w:val="32"/>
        </w:rPr>
      </w:pPr>
      <w:r>
        <w:fldChar w:fldCharType="begin"/>
      </w:r>
      <w:r>
        <w:instrText xml:space="preserve"> HYPERLINK \l "_Toc89989863" </w:instrText>
      </w:r>
      <w:r>
        <w:fldChar w:fldCharType="separate"/>
      </w:r>
      <w:r>
        <w:rPr>
          <w:rStyle w:val="15"/>
          <w:rFonts w:hint="eastAsia" w:ascii="方正小标宋简体" w:hAnsi="仿宋" w:eastAsia="黑体" w:cs="仿宋"/>
          <w:sz w:val="32"/>
          <w:shd w:val="clear" w:color="auto" w:fill="FFFFFF"/>
        </w:rPr>
        <w:t>第四部分</w:t>
      </w:r>
      <w:r>
        <w:rPr>
          <w:rStyle w:val="15"/>
          <w:rFonts w:ascii="方正小标宋简体" w:hAnsi="仿宋" w:eastAsia="黑体" w:cs="仿宋"/>
          <w:sz w:val="32"/>
          <w:shd w:val="clear" w:color="auto" w:fill="FFFFFF"/>
        </w:rPr>
        <w:t xml:space="preserve"> </w:t>
      </w:r>
      <w:r>
        <w:rPr>
          <w:rStyle w:val="15"/>
          <w:rFonts w:hint="eastAsia" w:ascii="方正小标宋简体" w:hAnsi="仿宋" w:eastAsia="黑体" w:cs="仿宋"/>
          <w:sz w:val="32"/>
          <w:shd w:val="clear" w:color="auto" w:fill="FFFFFF"/>
        </w:rPr>
        <w:t>响应文件格式</w:t>
      </w:r>
      <w:r>
        <w:rPr>
          <w:rFonts w:eastAsia="黑体"/>
          <w:sz w:val="32"/>
        </w:rPr>
        <w:tab/>
      </w:r>
      <w:r>
        <w:rPr>
          <w:rFonts w:eastAsia="黑体"/>
          <w:sz w:val="32"/>
        </w:rPr>
        <w:fldChar w:fldCharType="begin"/>
      </w:r>
      <w:r>
        <w:rPr>
          <w:rFonts w:eastAsia="黑体"/>
          <w:sz w:val="32"/>
        </w:rPr>
        <w:instrText xml:space="preserve"> PAGEREF _Toc89989863 \h </w:instrText>
      </w:r>
      <w:r>
        <w:rPr>
          <w:rFonts w:eastAsia="黑体"/>
          <w:sz w:val="32"/>
        </w:rPr>
        <w:fldChar w:fldCharType="separate"/>
      </w:r>
      <w:r>
        <w:rPr>
          <w:rFonts w:eastAsia="黑体"/>
          <w:sz w:val="32"/>
        </w:rPr>
        <w:t>- 14 -</w:t>
      </w:r>
      <w:r>
        <w:rPr>
          <w:rFonts w:eastAsia="黑体"/>
          <w:sz w:val="32"/>
        </w:rPr>
        <w:fldChar w:fldCharType="end"/>
      </w:r>
      <w:r>
        <w:rPr>
          <w:rFonts w:eastAsia="黑体"/>
          <w:sz w:val="32"/>
        </w:rPr>
        <w:fldChar w:fldCharType="end"/>
      </w:r>
    </w:p>
    <w:p w14:paraId="6E239854">
      <w:pPr>
        <w:pStyle w:val="9"/>
        <w:tabs>
          <w:tab w:val="right" w:leader="dot" w:pos="8296"/>
        </w:tabs>
        <w:spacing w:before="100" w:beforeAutospacing="1" w:after="100" w:afterAutospacing="1"/>
        <w:rPr>
          <w:rFonts w:eastAsia="黑体"/>
          <w:sz w:val="32"/>
        </w:rPr>
      </w:pPr>
      <w:r>
        <w:fldChar w:fldCharType="begin"/>
      </w:r>
      <w:r>
        <w:instrText xml:space="preserve"> HYPERLINK \l "_Toc89989864" </w:instrText>
      </w:r>
      <w:r>
        <w:fldChar w:fldCharType="separate"/>
      </w:r>
      <w:r>
        <w:rPr>
          <w:rStyle w:val="15"/>
          <w:rFonts w:hint="eastAsia" w:ascii="方正小标宋简体" w:hAnsi="仿宋" w:eastAsia="黑体" w:cs="仿宋"/>
          <w:sz w:val="32"/>
          <w:shd w:val="clear" w:color="auto" w:fill="FFFFFF"/>
        </w:rPr>
        <w:t>第五部分</w:t>
      </w:r>
      <w:r>
        <w:rPr>
          <w:rStyle w:val="15"/>
          <w:rFonts w:ascii="方正小标宋简体" w:hAnsi="仿宋" w:eastAsia="黑体" w:cs="仿宋"/>
          <w:sz w:val="32"/>
          <w:shd w:val="clear" w:color="auto" w:fill="FFFFFF"/>
        </w:rPr>
        <w:t xml:space="preserve"> </w:t>
      </w:r>
      <w:r>
        <w:rPr>
          <w:rStyle w:val="15"/>
          <w:rFonts w:hint="eastAsia" w:ascii="方正小标宋简体" w:hAnsi="仿宋" w:eastAsia="黑体" w:cs="仿宋"/>
          <w:sz w:val="32"/>
          <w:shd w:val="clear" w:color="auto" w:fill="FFFFFF"/>
        </w:rPr>
        <w:t>项目需求及技术要求</w:t>
      </w:r>
      <w:r>
        <w:rPr>
          <w:rFonts w:eastAsia="黑体"/>
          <w:sz w:val="32"/>
        </w:rPr>
        <w:tab/>
      </w:r>
      <w:r>
        <w:rPr>
          <w:rFonts w:eastAsia="黑体"/>
          <w:sz w:val="32"/>
        </w:rPr>
        <w:fldChar w:fldCharType="begin"/>
      </w:r>
      <w:r>
        <w:rPr>
          <w:rFonts w:eastAsia="黑体"/>
          <w:sz w:val="32"/>
        </w:rPr>
        <w:instrText xml:space="preserve"> PAGEREF _Toc89989864 \h </w:instrText>
      </w:r>
      <w:r>
        <w:rPr>
          <w:rFonts w:eastAsia="黑体"/>
          <w:sz w:val="32"/>
        </w:rPr>
        <w:fldChar w:fldCharType="separate"/>
      </w:r>
      <w:r>
        <w:rPr>
          <w:rFonts w:eastAsia="黑体"/>
          <w:sz w:val="32"/>
        </w:rPr>
        <w:t>- 18 -</w:t>
      </w:r>
      <w:r>
        <w:rPr>
          <w:rFonts w:eastAsia="黑体"/>
          <w:sz w:val="32"/>
        </w:rPr>
        <w:fldChar w:fldCharType="end"/>
      </w:r>
      <w:r>
        <w:rPr>
          <w:rFonts w:eastAsia="黑体"/>
          <w:sz w:val="32"/>
        </w:rPr>
        <w:fldChar w:fldCharType="end"/>
      </w:r>
    </w:p>
    <w:p w14:paraId="1E7AEA2B">
      <w:pPr>
        <w:pStyle w:val="9"/>
        <w:tabs>
          <w:tab w:val="right" w:leader="dot" w:pos="8296"/>
        </w:tabs>
        <w:spacing w:before="100" w:beforeAutospacing="1" w:after="100" w:afterAutospacing="1"/>
      </w:pPr>
      <w:r>
        <w:fldChar w:fldCharType="begin"/>
      </w:r>
      <w:r>
        <w:instrText xml:space="preserve"> HYPERLINK \l "_Toc89989865" </w:instrText>
      </w:r>
      <w:r>
        <w:fldChar w:fldCharType="separate"/>
      </w:r>
      <w:r>
        <w:rPr>
          <w:rStyle w:val="15"/>
          <w:rFonts w:hint="eastAsia" w:ascii="方正小标宋简体" w:hAnsi="仿宋" w:eastAsia="黑体" w:cs="仿宋"/>
          <w:sz w:val="32"/>
          <w:shd w:val="clear" w:color="auto" w:fill="FFFFFF"/>
        </w:rPr>
        <w:t>第六部分</w:t>
      </w:r>
      <w:r>
        <w:rPr>
          <w:rStyle w:val="15"/>
          <w:rFonts w:ascii="方正小标宋简体" w:hAnsi="仿宋" w:eastAsia="黑体" w:cs="仿宋"/>
          <w:sz w:val="32"/>
          <w:shd w:val="clear" w:color="auto" w:fill="FFFFFF"/>
        </w:rPr>
        <w:t xml:space="preserve"> </w:t>
      </w:r>
      <w:r>
        <w:rPr>
          <w:rStyle w:val="15"/>
          <w:rFonts w:hint="eastAsia" w:ascii="方正小标宋简体" w:hAnsi="仿宋" w:eastAsia="黑体" w:cs="仿宋"/>
          <w:sz w:val="32"/>
          <w:shd w:val="clear" w:color="auto" w:fill="FFFFFF"/>
        </w:rPr>
        <w:t>评分方法</w:t>
      </w:r>
      <w:r>
        <w:rPr>
          <w:rFonts w:eastAsia="黑体"/>
          <w:sz w:val="32"/>
        </w:rPr>
        <w:tab/>
      </w:r>
      <w:r>
        <w:rPr>
          <w:rFonts w:eastAsia="黑体"/>
          <w:sz w:val="32"/>
        </w:rPr>
        <w:fldChar w:fldCharType="begin"/>
      </w:r>
      <w:r>
        <w:rPr>
          <w:rFonts w:eastAsia="黑体"/>
          <w:sz w:val="32"/>
        </w:rPr>
        <w:instrText xml:space="preserve"> PAGEREF _Toc89989865 \h </w:instrText>
      </w:r>
      <w:r>
        <w:rPr>
          <w:rFonts w:eastAsia="黑体"/>
          <w:sz w:val="32"/>
        </w:rPr>
        <w:fldChar w:fldCharType="separate"/>
      </w:r>
      <w:r>
        <w:rPr>
          <w:rFonts w:eastAsia="黑体"/>
          <w:sz w:val="32"/>
        </w:rPr>
        <w:t>- 20 -</w:t>
      </w:r>
      <w:r>
        <w:rPr>
          <w:rFonts w:eastAsia="黑体"/>
          <w:sz w:val="32"/>
        </w:rPr>
        <w:fldChar w:fldCharType="end"/>
      </w:r>
      <w:r>
        <w:rPr>
          <w:rFonts w:eastAsia="黑体"/>
          <w:sz w:val="32"/>
        </w:rPr>
        <w:fldChar w:fldCharType="end"/>
      </w:r>
    </w:p>
    <w:p w14:paraId="3CC5CFD1">
      <w:pPr>
        <w:widowControl/>
        <w:jc w:val="left"/>
        <w:rPr>
          <w:rFonts w:ascii="黑体" w:hAnsi="黑体" w:eastAsia="黑体"/>
          <w:sz w:val="40"/>
          <w:szCs w:val="40"/>
        </w:rPr>
      </w:pPr>
      <w:r>
        <w:rPr>
          <w:rFonts w:ascii="黑体" w:hAnsi="黑体" w:eastAsia="黑体"/>
          <w:sz w:val="40"/>
          <w:szCs w:val="40"/>
        </w:rPr>
        <w:fldChar w:fldCharType="end"/>
      </w:r>
    </w:p>
    <w:p w14:paraId="773622F7">
      <w:pPr>
        <w:widowControl/>
        <w:jc w:val="left"/>
        <w:rPr>
          <w:rFonts w:ascii="黑体" w:hAnsi="黑体" w:eastAsia="黑体"/>
          <w:sz w:val="40"/>
          <w:szCs w:val="40"/>
        </w:rPr>
      </w:pPr>
    </w:p>
    <w:p w14:paraId="5954716B">
      <w:pPr>
        <w:widowControl/>
        <w:jc w:val="left"/>
        <w:rPr>
          <w:rFonts w:ascii="黑体" w:hAnsi="黑体" w:eastAsia="黑体"/>
          <w:sz w:val="40"/>
          <w:szCs w:val="40"/>
        </w:rPr>
      </w:pPr>
    </w:p>
    <w:p w14:paraId="494073D2">
      <w:pPr>
        <w:widowControl/>
        <w:jc w:val="left"/>
        <w:rPr>
          <w:rFonts w:ascii="黑体" w:hAnsi="黑体" w:eastAsia="黑体"/>
          <w:sz w:val="40"/>
          <w:szCs w:val="40"/>
        </w:rPr>
      </w:pPr>
    </w:p>
    <w:p w14:paraId="13D8AC00">
      <w:pPr>
        <w:widowControl/>
        <w:jc w:val="left"/>
        <w:rPr>
          <w:rFonts w:ascii="黑体" w:hAnsi="黑体" w:eastAsia="黑体"/>
          <w:sz w:val="40"/>
          <w:szCs w:val="40"/>
        </w:rPr>
      </w:pPr>
    </w:p>
    <w:p w14:paraId="44CFC986">
      <w:pPr>
        <w:widowControl/>
        <w:jc w:val="left"/>
        <w:rPr>
          <w:rFonts w:ascii="黑体" w:hAnsi="黑体" w:eastAsia="黑体"/>
          <w:sz w:val="40"/>
          <w:szCs w:val="40"/>
        </w:rPr>
      </w:pPr>
    </w:p>
    <w:p w14:paraId="6B490238">
      <w:pPr>
        <w:widowControl/>
        <w:jc w:val="left"/>
        <w:rPr>
          <w:rFonts w:ascii="黑体" w:hAnsi="黑体" w:eastAsia="黑体"/>
          <w:sz w:val="40"/>
          <w:szCs w:val="40"/>
        </w:rPr>
        <w:sectPr>
          <w:pgSz w:w="11906" w:h="16838"/>
          <w:pgMar w:top="1134" w:right="1247" w:bottom="1134" w:left="1247" w:header="851" w:footer="992" w:gutter="0"/>
          <w:pgNumType w:fmt="numberInDash"/>
          <w:cols w:space="425" w:num="1"/>
          <w:titlePg/>
          <w:docGrid w:type="lines" w:linePitch="312" w:charSpace="0"/>
        </w:sectPr>
      </w:pPr>
    </w:p>
    <w:p w14:paraId="34A9CBDC">
      <w:pPr>
        <w:pStyle w:val="2"/>
        <w:jc w:val="center"/>
        <w:rPr>
          <w:rFonts w:ascii="仿宋" w:hAnsi="仿宋" w:eastAsia="仿宋" w:cs="仿宋"/>
          <w:bCs w:val="0"/>
          <w:color w:val="000000"/>
          <w:sz w:val="36"/>
          <w:szCs w:val="36"/>
          <w:shd w:val="clear" w:color="auto" w:fill="FFFFFF"/>
        </w:rPr>
      </w:pPr>
      <w:bookmarkStart w:id="0" w:name="_Toc89989860"/>
      <w:r>
        <w:rPr>
          <w:rFonts w:hint="eastAsia" w:ascii="仿宋" w:hAnsi="仿宋" w:eastAsia="仿宋" w:cs="仿宋"/>
          <w:bCs w:val="0"/>
          <w:color w:val="000000"/>
          <w:sz w:val="36"/>
          <w:szCs w:val="36"/>
          <w:shd w:val="clear" w:color="auto" w:fill="FFFFFF"/>
        </w:rPr>
        <w:t>第一部分 采购公告</w:t>
      </w:r>
      <w:bookmarkEnd w:id="0"/>
    </w:p>
    <w:p w14:paraId="58961B1B">
      <w:pPr>
        <w:snapToGrid w:val="0"/>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参照《中华人民共和国政府采购法》、《中华人民共和国政府采购法实施条例》等有关法律法规，云南省阜外心血管病医院线上办理病案邮寄服务项目进行院内遴选。</w:t>
      </w:r>
    </w:p>
    <w:p w14:paraId="59CCD7C3">
      <w:pPr>
        <w:snapToGrid w:val="0"/>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一、项目名称及采购内容：</w:t>
      </w:r>
    </w:p>
    <w:p w14:paraId="04CD2860">
      <w:pPr>
        <w:snapToGrid w:val="0"/>
        <w:spacing w:line="360" w:lineRule="auto"/>
        <w:ind w:firstLine="560" w:firstLineChars="200"/>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 xml:space="preserve">1.1 </w:t>
      </w:r>
      <w:r>
        <w:rPr>
          <w:rFonts w:hint="eastAsia" w:ascii="仿宋" w:hAnsi="仿宋" w:eastAsia="仿宋" w:cs="仿宋"/>
          <w:color w:val="000000"/>
          <w:sz w:val="28"/>
          <w:szCs w:val="28"/>
          <w:shd w:val="clear" w:color="auto" w:fill="FFFFFF"/>
        </w:rPr>
        <w:t>项目名称：云南省阜外心血管病医院线上办理病案邮寄服务项目；</w:t>
      </w:r>
    </w:p>
    <w:p w14:paraId="1C8DC89B">
      <w:pPr>
        <w:snapToGrid w:val="0"/>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w:t>
      </w:r>
      <w:r>
        <w:rPr>
          <w:rFonts w:ascii="仿宋" w:hAnsi="仿宋" w:eastAsia="仿宋" w:cs="仿宋"/>
          <w:color w:val="000000"/>
          <w:sz w:val="28"/>
          <w:szCs w:val="28"/>
          <w:shd w:val="clear" w:color="auto" w:fill="FFFFFF"/>
        </w:rPr>
        <w:t xml:space="preserve">.2 </w:t>
      </w:r>
      <w:r>
        <w:rPr>
          <w:rFonts w:hint="eastAsia" w:ascii="仿宋" w:hAnsi="仿宋" w:eastAsia="仿宋" w:cs="仿宋"/>
          <w:color w:val="000000"/>
          <w:sz w:val="28"/>
          <w:szCs w:val="28"/>
          <w:shd w:val="clear" w:color="auto" w:fill="FFFFFF"/>
        </w:rPr>
        <w:t>采购内容及要求：为提高病案对外复印服务效率，提升患者满意度，医院拟通过“线上办理病案邮寄小程序”向患者及其权利人提供便捷的病案邮寄服务。现对能够提供安全、准确、高效邮寄服务的企业进行采购，要求能够有效处理邮寄过程中的突发情况。</w:t>
      </w:r>
    </w:p>
    <w:p w14:paraId="1214B95C">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二、公示发布：本次公告发布于云南省阜外心血管病医院官方网站（</w:t>
      </w:r>
      <w:r>
        <w:rPr>
          <w:rFonts w:hint="eastAsia" w:ascii="仿宋" w:hAnsi="仿宋" w:eastAsia="仿宋" w:cs="仿宋"/>
          <w:color w:val="000000"/>
          <w:sz w:val="28"/>
          <w:szCs w:val="28"/>
          <w:shd w:val="clear" w:color="auto" w:fill="FFFFFF"/>
        </w:rPr>
        <w:t>http://www.ynfwyy.com</w:t>
      </w:r>
      <w:r>
        <w:rPr>
          <w:rFonts w:hint="eastAsia" w:ascii="仿宋" w:hAnsi="仿宋" w:eastAsia="仿宋" w:cs="仿宋"/>
          <w:color w:val="000000"/>
          <w:kern w:val="0"/>
          <w:sz w:val="28"/>
          <w:szCs w:val="28"/>
        </w:rPr>
        <w:t>）。</w:t>
      </w:r>
    </w:p>
    <w:p w14:paraId="4C3DF7F9">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三、资格要求：</w:t>
      </w:r>
    </w:p>
    <w:p w14:paraId="04CD1B63">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3.1供应商须经国家工商行政管理部门登记注册的具有独立法人资格的企业（事业）单位或组织，具有有效的营业执照或其他法定凭证；</w:t>
      </w:r>
    </w:p>
    <w:p w14:paraId="2A8369BE">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 xml:space="preserve"> 供应商应具备以下条件，并提供承诺函：</w:t>
      </w:r>
    </w:p>
    <w:p w14:paraId="0AE3A54F">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.1 具有良好的商业信誉和健全的财务会计制度；</w:t>
      </w:r>
    </w:p>
    <w:p w14:paraId="46F445F6">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.2 有依法缴纳税收和社会保障资金的良好记录；</w:t>
      </w:r>
    </w:p>
    <w:p w14:paraId="1F295D19">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.3 具有履行合同所必需的设备和专业技术能力；</w:t>
      </w:r>
    </w:p>
    <w:p w14:paraId="29B60AD9">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.4 参加本次采购活动前三年内，在经营活动中没有重大违法记录；（重大违法记录仅指因违法经营受到责令停产停业、吊销许可证或者执照，或行政主管部门作出的在云南省行政区域内禁止或暂停投标处罚，且还在有效期内的。）</w:t>
      </w:r>
    </w:p>
    <w:p w14:paraId="3BE1D77A">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3</w:t>
      </w:r>
      <w:r>
        <w:rPr>
          <w:rFonts w:hint="eastAsia" w:ascii="仿宋" w:hAnsi="仿宋" w:eastAsia="仿宋" w:cs="仿宋"/>
          <w:color w:val="000000"/>
          <w:kern w:val="0"/>
          <w:sz w:val="28"/>
          <w:szCs w:val="28"/>
        </w:rPr>
        <w:t xml:space="preserve"> 供应商须具备主管部门颁发的有效的《快递业务经营许可证》、以及有效的《道路运输经营许可证》；</w:t>
      </w:r>
    </w:p>
    <w:p w14:paraId="718559B6">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4</w:t>
      </w:r>
      <w:r>
        <w:rPr>
          <w:rFonts w:hint="eastAsia" w:ascii="仿宋" w:hAnsi="仿宋" w:eastAsia="仿宋" w:cs="仿宋"/>
          <w:color w:val="000000"/>
          <w:kern w:val="0"/>
          <w:sz w:val="28"/>
          <w:szCs w:val="28"/>
        </w:rPr>
        <w:t xml:space="preserve"> 供应商未因不良行为被行政主管部门取消或暂停其投标资格（提供承诺函）；</w:t>
      </w:r>
    </w:p>
    <w:p w14:paraId="1C516BB0">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5</w:t>
      </w:r>
      <w:r>
        <w:rPr>
          <w:rFonts w:hint="eastAsia" w:ascii="仿宋" w:hAnsi="仿宋" w:eastAsia="仿宋" w:cs="仿宋"/>
          <w:color w:val="000000"/>
          <w:kern w:val="0"/>
          <w:sz w:val="28"/>
          <w:szCs w:val="28"/>
        </w:rPr>
        <w:t xml:space="preserve"> 供应商未被“信用中国”（http://www.creditchina.gov.cn/）”列入失信被执行人、重大税收违法失信主体，提供查询截图；</w:t>
      </w:r>
    </w:p>
    <w:p w14:paraId="0613EF3C">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6</w:t>
      </w:r>
      <w:r>
        <w:rPr>
          <w:rFonts w:hint="eastAsia" w:ascii="仿宋" w:hAnsi="仿宋" w:eastAsia="仿宋" w:cs="仿宋"/>
          <w:color w:val="000000"/>
          <w:kern w:val="0"/>
          <w:sz w:val="28"/>
          <w:szCs w:val="28"/>
        </w:rPr>
        <w:t xml:space="preserve"> 供应商负责人为同一人或者存在控股、管理关系的不同单位，不得参加同一项目比选，提供承诺函；</w:t>
      </w:r>
    </w:p>
    <w:p w14:paraId="522ED471">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ascii="仿宋" w:hAnsi="仿宋" w:eastAsia="仿宋" w:cs="仿宋"/>
          <w:color w:val="000000"/>
          <w:kern w:val="0"/>
          <w:sz w:val="28"/>
          <w:szCs w:val="28"/>
        </w:rPr>
        <w:t>7</w:t>
      </w:r>
      <w:r>
        <w:rPr>
          <w:rFonts w:hint="eastAsia" w:ascii="仿宋" w:hAnsi="仿宋" w:eastAsia="仿宋" w:cs="仿宋"/>
          <w:color w:val="000000"/>
          <w:kern w:val="0"/>
          <w:sz w:val="28"/>
          <w:szCs w:val="28"/>
        </w:rPr>
        <w:t xml:space="preserve"> 本项目不接受联合体参与。</w:t>
      </w:r>
    </w:p>
    <w:p w14:paraId="614002A4">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四、报名要求及时间、地点。</w:t>
      </w:r>
    </w:p>
    <w:p w14:paraId="263378A6">
      <w:pPr>
        <w:snapToGrid w:val="0"/>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w:t>
      </w:r>
      <w:r>
        <w:rPr>
          <w:rFonts w:hint="eastAsia" w:ascii="仿宋" w:hAnsi="仿宋" w:eastAsia="仿宋" w:cs="仿宋"/>
          <w:color w:val="000000"/>
          <w:kern w:val="0"/>
          <w:sz w:val="28"/>
          <w:szCs w:val="28"/>
        </w:rPr>
        <w:t xml:space="preserve"> 供应商</w:t>
      </w:r>
      <w:r>
        <w:rPr>
          <w:rFonts w:hint="eastAsia" w:ascii="仿宋" w:hAnsi="仿宋" w:eastAsia="仿宋" w:cs="仿宋"/>
          <w:color w:val="000000"/>
          <w:sz w:val="28"/>
          <w:szCs w:val="28"/>
          <w:shd w:val="clear" w:color="auto" w:fill="FFFFFF"/>
        </w:rPr>
        <w:t>须提供有效营业执照（三证</w:t>
      </w:r>
      <w:r>
        <w:rPr>
          <w:rFonts w:ascii="仿宋" w:hAnsi="仿宋" w:eastAsia="仿宋" w:cs="仿宋"/>
          <w:color w:val="000000"/>
          <w:sz w:val="28"/>
          <w:szCs w:val="28"/>
          <w:shd w:val="clear" w:color="auto" w:fill="FFFFFF"/>
        </w:rPr>
        <w:t>合一</w:t>
      </w:r>
      <w:r>
        <w:rPr>
          <w:rFonts w:hint="eastAsia" w:ascii="仿宋" w:hAnsi="仿宋" w:eastAsia="仿宋" w:cs="仿宋"/>
          <w:color w:val="000000"/>
          <w:sz w:val="28"/>
          <w:szCs w:val="28"/>
          <w:shd w:val="clear" w:color="auto" w:fill="FFFFFF"/>
        </w:rPr>
        <w:t>）</w:t>
      </w:r>
      <w:bookmarkStart w:id="1" w:name="OLE_LINK1"/>
      <w:r>
        <w:rPr>
          <w:rFonts w:hint="eastAsia" w:ascii="仿宋" w:hAnsi="仿宋" w:eastAsia="仿宋" w:cs="仿宋"/>
          <w:color w:val="000000"/>
          <w:sz w:val="28"/>
          <w:szCs w:val="28"/>
          <w:shd w:val="clear" w:color="auto" w:fill="FFFFFF"/>
        </w:rPr>
        <w:t>复印件</w:t>
      </w:r>
      <w:r>
        <w:rPr>
          <w:rFonts w:ascii="仿宋" w:hAnsi="仿宋" w:eastAsia="仿宋" w:cs="仿宋"/>
          <w:color w:val="000000"/>
          <w:sz w:val="28"/>
          <w:szCs w:val="28"/>
          <w:shd w:val="clear" w:color="auto" w:fill="FFFFFF"/>
        </w:rPr>
        <w:t>并加盖公章</w:t>
      </w:r>
      <w:bookmarkEnd w:id="1"/>
      <w:r>
        <w:rPr>
          <w:rFonts w:hint="eastAsia" w:ascii="仿宋" w:hAnsi="仿宋" w:eastAsia="仿宋" w:cs="仿宋"/>
          <w:color w:val="000000"/>
          <w:sz w:val="28"/>
          <w:szCs w:val="28"/>
          <w:shd w:val="clear" w:color="auto" w:fill="FFFFFF"/>
        </w:rPr>
        <w:t>。</w:t>
      </w:r>
    </w:p>
    <w:p w14:paraId="66CD7C97">
      <w:pPr>
        <w:snapToGrid w:val="0"/>
        <w:spacing w:line="360" w:lineRule="auto"/>
        <w:ind w:firstLine="560" w:firstLineChars="200"/>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2</w:t>
      </w:r>
      <w:r>
        <w:rPr>
          <w:rFonts w:hint="eastAsia" w:ascii="仿宋" w:hAnsi="仿宋" w:eastAsia="仿宋" w:cs="仿宋"/>
          <w:color w:val="000000"/>
          <w:sz w:val="28"/>
          <w:szCs w:val="28"/>
          <w:shd w:val="clear" w:color="auto" w:fill="FFFFFF"/>
        </w:rPr>
        <w:t>.提供获取文件供应商代表的授权委托</w:t>
      </w:r>
      <w:r>
        <w:rPr>
          <w:rFonts w:ascii="仿宋" w:hAnsi="仿宋" w:eastAsia="仿宋" w:cs="仿宋"/>
          <w:color w:val="000000"/>
          <w:sz w:val="28"/>
          <w:szCs w:val="28"/>
          <w:shd w:val="clear" w:color="auto" w:fill="FFFFFF"/>
        </w:rPr>
        <w:t>书</w:t>
      </w:r>
      <w:r>
        <w:rPr>
          <w:rFonts w:hint="eastAsia" w:ascii="仿宋" w:hAnsi="仿宋" w:eastAsia="仿宋" w:cs="仿宋"/>
          <w:color w:val="000000"/>
          <w:sz w:val="28"/>
          <w:szCs w:val="28"/>
          <w:shd w:val="clear" w:color="auto" w:fill="FFFFFF"/>
        </w:rPr>
        <w:t>原件并加盖公章。</w:t>
      </w:r>
    </w:p>
    <w:p w14:paraId="528C5232">
      <w:pPr>
        <w:snapToGrid w:val="0"/>
        <w:spacing w:line="360" w:lineRule="auto"/>
        <w:ind w:firstLine="560" w:firstLineChars="200"/>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3</w:t>
      </w:r>
      <w:r>
        <w:rPr>
          <w:rFonts w:hint="eastAsia" w:ascii="仿宋" w:hAnsi="仿宋" w:eastAsia="仿宋" w:cs="仿宋"/>
          <w:color w:val="000000"/>
          <w:sz w:val="28"/>
          <w:szCs w:val="28"/>
          <w:shd w:val="clear" w:color="auto" w:fill="FFFFFF"/>
        </w:rPr>
        <w:t>.本次采购不接受联合体参加。</w:t>
      </w:r>
    </w:p>
    <w:p w14:paraId="4882023B">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4</w:t>
      </w:r>
      <w:r>
        <w:rPr>
          <w:rFonts w:hint="eastAsia" w:ascii="仿宋" w:hAnsi="仿宋" w:eastAsia="仿宋" w:cs="仿宋"/>
          <w:color w:val="000000"/>
          <w:kern w:val="0"/>
          <w:sz w:val="28"/>
          <w:szCs w:val="28"/>
        </w:rPr>
        <w:t>.报名时间：2025年8月25日-2025年8月28日，上午8点-12点，下午14点-18点，过期不接受任何形式报名。</w:t>
      </w:r>
    </w:p>
    <w:p w14:paraId="612F1DE4">
      <w:pPr>
        <w:widowControl/>
        <w:shd w:val="clear" w:color="auto" w:fill="FFFFFF"/>
        <w:snapToGrid w:val="0"/>
        <w:spacing w:line="360" w:lineRule="auto"/>
        <w:ind w:firstLine="560" w:firstLineChars="200"/>
        <w:rPr>
          <w:rFonts w:hint="default" w:ascii="仿宋" w:hAnsi="仿宋" w:eastAsia="仿宋" w:cs="仿宋"/>
          <w:color w:val="000000"/>
          <w:kern w:val="0"/>
          <w:sz w:val="28"/>
          <w:szCs w:val="28"/>
          <w:lang w:val="en-US" w:eastAsia="zh-CN"/>
        </w:rPr>
      </w:pPr>
      <w:r>
        <w:rPr>
          <w:rFonts w:ascii="仿宋" w:hAnsi="仿宋" w:eastAsia="仿宋" w:cs="仿宋"/>
          <w:color w:val="000000"/>
          <w:kern w:val="0"/>
          <w:sz w:val="28"/>
          <w:szCs w:val="28"/>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highlight w:val="none"/>
        </w:rPr>
        <w:t>报名地点：云南省阜外心血管病医院门诊</w:t>
      </w:r>
      <w:r>
        <w:rPr>
          <w:rFonts w:hint="eastAsia" w:ascii="仿宋" w:hAnsi="仿宋" w:eastAsia="仿宋" w:cs="仿宋"/>
          <w:color w:val="000000"/>
          <w:kern w:val="0"/>
          <w:sz w:val="28"/>
          <w:szCs w:val="28"/>
          <w:highlight w:val="none"/>
          <w:lang w:val="en-US" w:eastAsia="zh-CN"/>
        </w:rPr>
        <w:t>四楼病案室</w:t>
      </w:r>
    </w:p>
    <w:p w14:paraId="004F602C">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6</w:t>
      </w:r>
      <w:r>
        <w:rPr>
          <w:rFonts w:hint="eastAsia" w:ascii="仿宋" w:hAnsi="仿宋" w:eastAsia="仿宋" w:cs="仿宋"/>
          <w:color w:val="000000"/>
          <w:kern w:val="0"/>
          <w:sz w:val="28"/>
          <w:szCs w:val="28"/>
        </w:rPr>
        <w:t>.联系电话：</w:t>
      </w:r>
      <w:r>
        <w:rPr>
          <w:rFonts w:ascii="仿宋" w:hAnsi="仿宋" w:eastAsia="仿宋" w:cs="仿宋"/>
          <w:color w:val="000000"/>
          <w:kern w:val="0"/>
          <w:sz w:val="28"/>
          <w:szCs w:val="28"/>
        </w:rPr>
        <w:t>0871-68</w:t>
      </w:r>
      <w:r>
        <w:rPr>
          <w:rFonts w:hint="eastAsia" w:ascii="仿宋" w:hAnsi="仿宋" w:eastAsia="仿宋" w:cs="仿宋"/>
          <w:color w:val="000000"/>
          <w:kern w:val="0"/>
          <w:sz w:val="28"/>
          <w:szCs w:val="28"/>
          <w:lang w:val="en-US" w:eastAsia="zh-CN"/>
        </w:rPr>
        <w:t>521273（</w:t>
      </w:r>
      <w:r>
        <w:rPr>
          <w:rFonts w:ascii="仿宋" w:hAnsi="仿宋" w:eastAsia="仿宋" w:cs="仿宋"/>
          <w:color w:val="000000"/>
          <w:kern w:val="0"/>
          <w:sz w:val="28"/>
          <w:szCs w:val="28"/>
        </w:rPr>
        <w:t>联系人：</w:t>
      </w:r>
      <w:r>
        <w:rPr>
          <w:rFonts w:hint="eastAsia" w:ascii="仿宋" w:hAnsi="仿宋" w:eastAsia="仿宋" w:cs="仿宋"/>
          <w:color w:val="000000"/>
          <w:kern w:val="0"/>
          <w:sz w:val="28"/>
          <w:szCs w:val="28"/>
          <w:lang w:val="en-US" w:eastAsia="zh-CN"/>
        </w:rPr>
        <w:t>李</w:t>
      </w:r>
      <w:r>
        <w:rPr>
          <w:rFonts w:hint="eastAsia" w:ascii="仿宋" w:hAnsi="仿宋" w:eastAsia="仿宋" w:cs="仿宋"/>
          <w:color w:val="000000"/>
          <w:kern w:val="0"/>
          <w:sz w:val="28"/>
          <w:szCs w:val="28"/>
        </w:rPr>
        <w:t>老师</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w:t>
      </w:r>
    </w:p>
    <w:p w14:paraId="5294170E">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五</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比选</w:t>
      </w:r>
      <w:r>
        <w:rPr>
          <w:rFonts w:ascii="仿宋" w:hAnsi="仿宋" w:eastAsia="仿宋" w:cs="仿宋"/>
          <w:color w:val="000000"/>
          <w:kern w:val="0"/>
          <w:sz w:val="28"/>
          <w:szCs w:val="28"/>
        </w:rPr>
        <w:t>文件的获取与</w:t>
      </w:r>
      <w:r>
        <w:rPr>
          <w:rFonts w:hint="eastAsia" w:ascii="仿宋" w:hAnsi="仿宋" w:eastAsia="仿宋" w:cs="仿宋"/>
          <w:color w:val="000000"/>
          <w:kern w:val="0"/>
          <w:sz w:val="28"/>
          <w:szCs w:val="28"/>
        </w:rPr>
        <w:t>响应文件</w:t>
      </w:r>
      <w:r>
        <w:rPr>
          <w:rFonts w:ascii="仿宋" w:hAnsi="仿宋" w:eastAsia="仿宋" w:cs="仿宋"/>
          <w:color w:val="000000"/>
          <w:kern w:val="0"/>
          <w:sz w:val="28"/>
          <w:szCs w:val="28"/>
        </w:rPr>
        <w:t>递交</w:t>
      </w:r>
    </w:p>
    <w:p w14:paraId="4FBA2A3C">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1.供应商通过</w:t>
      </w:r>
      <w:r>
        <w:rPr>
          <w:rFonts w:ascii="仿宋" w:hAnsi="仿宋" w:eastAsia="仿宋" w:cs="仿宋"/>
          <w:color w:val="000000"/>
          <w:kern w:val="0"/>
          <w:sz w:val="28"/>
          <w:szCs w:val="28"/>
        </w:rPr>
        <w:t>报名后，可</w:t>
      </w:r>
      <w:r>
        <w:rPr>
          <w:rFonts w:hint="eastAsia" w:ascii="仿宋" w:hAnsi="仿宋" w:eastAsia="仿宋" w:cs="仿宋"/>
          <w:color w:val="000000"/>
          <w:kern w:val="0"/>
          <w:sz w:val="28"/>
          <w:szCs w:val="28"/>
        </w:rPr>
        <w:t>现场领取采购</w:t>
      </w:r>
      <w:r>
        <w:rPr>
          <w:rFonts w:ascii="仿宋" w:hAnsi="仿宋" w:eastAsia="仿宋" w:cs="仿宋"/>
          <w:color w:val="000000"/>
          <w:kern w:val="0"/>
          <w:sz w:val="28"/>
          <w:szCs w:val="28"/>
        </w:rPr>
        <w:t>项目</w:t>
      </w:r>
      <w:r>
        <w:rPr>
          <w:rFonts w:hint="eastAsia" w:ascii="仿宋" w:hAnsi="仿宋" w:eastAsia="仿宋" w:cs="仿宋"/>
          <w:color w:val="000000"/>
          <w:kern w:val="0"/>
          <w:sz w:val="28"/>
          <w:szCs w:val="28"/>
        </w:rPr>
        <w:t>比选</w:t>
      </w:r>
      <w:r>
        <w:rPr>
          <w:rFonts w:ascii="仿宋" w:hAnsi="仿宋" w:eastAsia="仿宋" w:cs="仿宋"/>
          <w:color w:val="000000"/>
          <w:kern w:val="0"/>
          <w:sz w:val="28"/>
          <w:szCs w:val="28"/>
        </w:rPr>
        <w:t>文件</w:t>
      </w:r>
      <w:r>
        <w:rPr>
          <w:rFonts w:hint="eastAsia" w:ascii="仿宋" w:hAnsi="仿宋" w:eastAsia="仿宋" w:cs="仿宋"/>
          <w:color w:val="000000"/>
          <w:kern w:val="0"/>
          <w:sz w:val="28"/>
          <w:szCs w:val="28"/>
        </w:rPr>
        <w:t>。</w:t>
      </w:r>
    </w:p>
    <w:p w14:paraId="03670AE7">
      <w:pPr>
        <w:widowControl/>
        <w:shd w:val="clear" w:color="auto" w:fill="FFFFFF"/>
        <w:snapToGrid w:val="0"/>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2.响应文件递交时间：2025年9月1日14点00分-2025年9月1日14点30分。</w:t>
      </w:r>
    </w:p>
    <w:p w14:paraId="2101DA2B">
      <w:pPr>
        <w:widowControl/>
        <w:shd w:val="clear" w:color="auto" w:fill="FFFFFF"/>
        <w:snapToGrid w:val="0"/>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3.响应文件递交截止时间：2025年9月1日14点30分。</w:t>
      </w:r>
    </w:p>
    <w:p w14:paraId="62E37AEC">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4.</w:t>
      </w:r>
      <w:r>
        <w:rPr>
          <w:rFonts w:hint="eastAsia" w:ascii="仿宋" w:hAnsi="仿宋" w:eastAsia="仿宋" w:cs="仿宋"/>
          <w:color w:val="000000"/>
          <w:kern w:val="0"/>
          <w:sz w:val="28"/>
          <w:szCs w:val="28"/>
        </w:rPr>
        <w:t>响应文件递交地点</w:t>
      </w:r>
      <w:r>
        <w:rPr>
          <w:rFonts w:ascii="仿宋" w:hAnsi="仿宋" w:eastAsia="仿宋" w:cs="仿宋"/>
          <w:color w:val="000000"/>
          <w:kern w:val="0"/>
          <w:sz w:val="28"/>
          <w:szCs w:val="28"/>
        </w:rPr>
        <w:t>：</w:t>
      </w:r>
      <w:r>
        <w:rPr>
          <w:rFonts w:hint="eastAsia" w:ascii="仿宋" w:hAnsi="仿宋" w:eastAsia="仿宋" w:cs="仿宋"/>
          <w:color w:val="000000"/>
          <w:kern w:val="0"/>
          <w:sz w:val="28"/>
          <w:szCs w:val="28"/>
          <w:highlight w:val="none"/>
        </w:rPr>
        <w:t>云南省阜外心血管病医院门诊</w:t>
      </w:r>
      <w:r>
        <w:rPr>
          <w:rFonts w:hint="eastAsia" w:ascii="仿宋" w:hAnsi="仿宋" w:eastAsia="仿宋" w:cs="仿宋"/>
          <w:color w:val="000000"/>
          <w:kern w:val="0"/>
          <w:sz w:val="28"/>
          <w:szCs w:val="28"/>
          <w:highlight w:val="none"/>
          <w:lang w:val="en-US" w:eastAsia="zh-CN"/>
        </w:rPr>
        <w:t>四楼病案室</w:t>
      </w:r>
    </w:p>
    <w:p w14:paraId="02D7F024">
      <w:pPr>
        <w:widowControl/>
        <w:shd w:val="clear" w:color="auto" w:fill="FFFFFF"/>
        <w:snapToGrid w:val="0"/>
        <w:spacing w:line="360" w:lineRule="auto"/>
        <w:ind w:firstLine="560" w:firstLineChars="200"/>
        <w:rPr>
          <w:rFonts w:ascii="仿宋" w:hAnsi="仿宋" w:eastAsia="仿宋" w:cs="仿宋"/>
          <w:color w:val="000000"/>
          <w:kern w:val="0"/>
          <w:sz w:val="28"/>
          <w:szCs w:val="28"/>
        </w:rPr>
      </w:pPr>
      <w:r>
        <w:rPr>
          <w:rFonts w:ascii="仿宋" w:hAnsi="仿宋" w:eastAsia="仿宋" w:cs="仿宋"/>
          <w:color w:val="000000"/>
          <w:sz w:val="28"/>
          <w:szCs w:val="28"/>
          <w:shd w:val="clear" w:color="auto" w:fill="FFFFFF"/>
        </w:rPr>
        <w:t>5.</w:t>
      </w:r>
      <w:r>
        <w:rPr>
          <w:rFonts w:hint="eastAsia" w:ascii="仿宋" w:hAnsi="仿宋" w:eastAsia="仿宋" w:cs="仿宋"/>
          <w:color w:val="000000"/>
          <w:sz w:val="28"/>
          <w:szCs w:val="28"/>
          <w:shd w:val="clear" w:color="auto" w:fill="FFFFFF"/>
        </w:rPr>
        <w:t>供应商需将响应</w:t>
      </w:r>
      <w:r>
        <w:rPr>
          <w:rFonts w:ascii="仿宋" w:hAnsi="仿宋" w:eastAsia="仿宋" w:cs="仿宋"/>
          <w:color w:val="000000"/>
          <w:sz w:val="28"/>
          <w:szCs w:val="28"/>
          <w:shd w:val="clear" w:color="auto" w:fill="FFFFFF"/>
        </w:rPr>
        <w:t>文件</w:t>
      </w:r>
      <w:r>
        <w:rPr>
          <w:rFonts w:hint="eastAsia" w:ascii="仿宋" w:hAnsi="仿宋" w:eastAsia="仿宋" w:cs="仿宋"/>
          <w:color w:val="000000"/>
          <w:sz w:val="28"/>
          <w:szCs w:val="28"/>
          <w:shd w:val="clear" w:color="auto" w:fill="FFFFFF"/>
        </w:rPr>
        <w:t>按目录顺序装订成册，每页加盖公司公章，每册加盖骑缝章，并将三份</w:t>
      </w:r>
      <w:r>
        <w:rPr>
          <w:rFonts w:ascii="仿宋" w:hAnsi="仿宋" w:eastAsia="仿宋" w:cs="仿宋"/>
          <w:color w:val="000000"/>
          <w:sz w:val="28"/>
          <w:szCs w:val="28"/>
          <w:shd w:val="clear" w:color="auto" w:fill="FFFFFF"/>
        </w:rPr>
        <w:t>响应文件</w:t>
      </w:r>
      <w:r>
        <w:rPr>
          <w:rFonts w:hint="eastAsia" w:ascii="仿宋" w:hAnsi="仿宋" w:eastAsia="仿宋" w:cs="仿宋"/>
          <w:color w:val="000000"/>
          <w:sz w:val="28"/>
          <w:szCs w:val="28"/>
          <w:shd w:val="clear" w:color="auto" w:fill="FFFFFF"/>
        </w:rPr>
        <w:t>（一份</w:t>
      </w:r>
      <w:r>
        <w:rPr>
          <w:rFonts w:ascii="仿宋" w:hAnsi="仿宋" w:eastAsia="仿宋" w:cs="仿宋"/>
          <w:color w:val="000000"/>
          <w:sz w:val="28"/>
          <w:szCs w:val="28"/>
          <w:shd w:val="clear" w:color="auto" w:fill="FFFFFF"/>
        </w:rPr>
        <w:t>正本，二份副本</w:t>
      </w:r>
      <w:r>
        <w:rPr>
          <w:rFonts w:hint="eastAsia" w:ascii="仿宋" w:hAnsi="仿宋" w:eastAsia="仿宋" w:cs="仿宋"/>
          <w:color w:val="000000"/>
          <w:sz w:val="28"/>
          <w:szCs w:val="28"/>
          <w:shd w:val="clear" w:color="auto" w:fill="FFFFFF"/>
        </w:rPr>
        <w:t>）密封。</w:t>
      </w:r>
    </w:p>
    <w:p w14:paraId="61016987">
      <w:pPr>
        <w:widowControl/>
        <w:shd w:val="clear" w:color="auto" w:fill="FFFFFF"/>
        <w:snapToGrid w:val="0"/>
        <w:spacing w:line="360" w:lineRule="auto"/>
        <w:ind w:left="852"/>
        <w:jc w:val="righ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p>
    <w:p w14:paraId="2F4147EB">
      <w:pPr>
        <w:widowControl/>
        <w:shd w:val="clear" w:color="auto" w:fill="FFFFFF"/>
        <w:snapToGrid w:val="0"/>
        <w:spacing w:line="360" w:lineRule="auto"/>
        <w:ind w:left="852"/>
        <w:jc w:val="righ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云南省阜外心血管病医院</w:t>
      </w:r>
    </w:p>
    <w:p w14:paraId="43D6705D">
      <w:pPr>
        <w:widowControl/>
        <w:shd w:val="clear" w:color="auto" w:fill="FFFFFF"/>
        <w:snapToGrid w:val="0"/>
        <w:spacing w:line="240" w:lineRule="auto"/>
        <w:ind w:left="852"/>
        <w:jc w:val="righ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20</w:t>
      </w:r>
      <w:r>
        <w:rPr>
          <w:rFonts w:ascii="仿宋" w:hAnsi="仿宋" w:eastAsia="仿宋" w:cs="仿宋"/>
          <w:color w:val="000000"/>
          <w:kern w:val="0"/>
          <w:sz w:val="28"/>
          <w:szCs w:val="28"/>
        </w:rPr>
        <w:t>25</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25</w:t>
      </w:r>
      <w:bookmarkStart w:id="20" w:name="_GoBack"/>
      <w:bookmarkEnd w:id="20"/>
      <w:r>
        <w:rPr>
          <w:rFonts w:hint="eastAsia" w:ascii="仿宋" w:hAnsi="仿宋" w:eastAsia="仿宋" w:cs="仿宋"/>
          <w:color w:val="000000"/>
          <w:kern w:val="0"/>
          <w:sz w:val="28"/>
          <w:szCs w:val="28"/>
        </w:rPr>
        <w:t xml:space="preserve">日 </w:t>
      </w:r>
      <w:r>
        <w:rPr>
          <w:rFonts w:ascii="仿宋" w:hAnsi="仿宋" w:eastAsia="仿宋" w:cs="仿宋"/>
          <w:color w:val="000000"/>
          <w:kern w:val="0"/>
          <w:sz w:val="28"/>
          <w:szCs w:val="28"/>
        </w:rPr>
        <w:br w:type="page"/>
      </w:r>
    </w:p>
    <w:p w14:paraId="0FA1D4A2">
      <w:pPr>
        <w:pStyle w:val="2"/>
        <w:jc w:val="center"/>
        <w:rPr>
          <w:rFonts w:ascii="仿宋" w:hAnsi="仿宋" w:eastAsia="仿宋" w:cs="仿宋"/>
          <w:bCs w:val="0"/>
          <w:color w:val="000000"/>
          <w:sz w:val="36"/>
          <w:szCs w:val="36"/>
          <w:shd w:val="clear" w:color="auto" w:fill="FFFFFF"/>
        </w:rPr>
      </w:pPr>
      <w:bookmarkStart w:id="2" w:name="_Toc89989861"/>
      <w:bookmarkStart w:id="3" w:name="_Toc58770178"/>
      <w:bookmarkStart w:id="4" w:name="_Toc33095530"/>
      <w:r>
        <w:rPr>
          <w:rFonts w:hint="eastAsia" w:ascii="仿宋" w:hAnsi="仿宋" w:eastAsia="仿宋" w:cs="仿宋"/>
          <w:bCs w:val="0"/>
          <w:color w:val="000000"/>
          <w:sz w:val="36"/>
          <w:szCs w:val="36"/>
          <w:shd w:val="clear" w:color="auto" w:fill="FFFFFF"/>
        </w:rPr>
        <w:t>第二部分 供应商须知</w:t>
      </w:r>
      <w:bookmarkEnd w:id="2"/>
    </w:p>
    <w:p w14:paraId="0CD2D3D7">
      <w:pPr>
        <w:snapToGrid w:val="0"/>
        <w:spacing w:line="360" w:lineRule="auto"/>
        <w:jc w:val="center"/>
        <w:rPr>
          <w:rFonts w:ascii="仿宋" w:hAnsi="仿宋" w:eastAsia="仿宋"/>
          <w:b/>
          <w:kern w:val="44"/>
          <w:sz w:val="28"/>
          <w:szCs w:val="28"/>
        </w:rPr>
      </w:pPr>
      <w:r>
        <w:rPr>
          <w:rFonts w:hint="eastAsia" w:ascii="仿宋" w:hAnsi="仿宋" w:eastAsia="仿宋"/>
          <w:b/>
          <w:sz w:val="28"/>
          <w:szCs w:val="28"/>
        </w:rPr>
        <w:t>一、总  则</w:t>
      </w:r>
      <w:bookmarkEnd w:id="3"/>
      <w:bookmarkEnd w:id="4"/>
    </w:p>
    <w:p w14:paraId="3AD5165E">
      <w:pPr>
        <w:pStyle w:val="6"/>
        <w:snapToGrid w:val="0"/>
        <w:spacing w:line="360" w:lineRule="auto"/>
        <w:ind w:firstLine="560" w:firstLineChars="200"/>
        <w:jc w:val="left"/>
        <w:rPr>
          <w:rFonts w:ascii="仿宋" w:hAnsi="仿宋" w:eastAsia="仿宋"/>
          <w:b/>
          <w:bCs/>
          <w:sz w:val="28"/>
          <w:szCs w:val="28"/>
        </w:rPr>
      </w:pPr>
      <w:r>
        <w:rPr>
          <w:rFonts w:hint="eastAsia" w:ascii="仿宋" w:hAnsi="仿宋" w:eastAsia="仿宋"/>
          <w:bCs/>
          <w:sz w:val="28"/>
          <w:szCs w:val="28"/>
        </w:rPr>
        <w:t xml:space="preserve">1. </w:t>
      </w:r>
      <w:r>
        <w:rPr>
          <w:rFonts w:hint="eastAsia" w:ascii="仿宋" w:hAnsi="仿宋" w:eastAsia="仿宋"/>
          <w:b/>
          <w:bCs/>
          <w:sz w:val="28"/>
          <w:szCs w:val="28"/>
        </w:rPr>
        <w:t>采购</w:t>
      </w:r>
      <w:r>
        <w:rPr>
          <w:rFonts w:ascii="仿宋" w:hAnsi="仿宋" w:eastAsia="仿宋"/>
          <w:b/>
          <w:bCs/>
          <w:sz w:val="28"/>
          <w:szCs w:val="28"/>
        </w:rPr>
        <w:t>人及项目名称。</w:t>
      </w:r>
    </w:p>
    <w:p w14:paraId="7AF55717">
      <w:pPr>
        <w:pStyle w:val="6"/>
        <w:snapToGrid w:val="0"/>
        <w:spacing w:line="360" w:lineRule="auto"/>
        <w:ind w:firstLine="560" w:firstLineChars="200"/>
        <w:jc w:val="left"/>
        <w:rPr>
          <w:rFonts w:ascii="仿宋" w:hAnsi="仿宋" w:eastAsia="仿宋"/>
          <w:sz w:val="28"/>
          <w:szCs w:val="28"/>
        </w:rPr>
      </w:pPr>
      <w:r>
        <w:rPr>
          <w:rFonts w:hint="eastAsia" w:ascii="仿宋" w:hAnsi="仿宋" w:eastAsia="仿宋"/>
          <w:bCs/>
          <w:sz w:val="28"/>
          <w:szCs w:val="28"/>
        </w:rPr>
        <w:t>采购人：</w:t>
      </w:r>
      <w:r>
        <w:rPr>
          <w:rFonts w:hint="eastAsia" w:ascii="仿宋" w:hAnsi="仿宋" w:eastAsia="仿宋"/>
          <w:sz w:val="28"/>
          <w:szCs w:val="28"/>
        </w:rPr>
        <w:t>云南省</w:t>
      </w:r>
      <w:r>
        <w:rPr>
          <w:rFonts w:ascii="仿宋" w:hAnsi="仿宋" w:eastAsia="仿宋"/>
          <w:sz w:val="28"/>
          <w:szCs w:val="28"/>
        </w:rPr>
        <w:t>阜外心血管病医院</w:t>
      </w:r>
    </w:p>
    <w:p w14:paraId="3FCB31AB">
      <w:pPr>
        <w:pStyle w:val="6"/>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名称：</w:t>
      </w:r>
      <w:r>
        <w:rPr>
          <w:rFonts w:hint="eastAsia" w:ascii="仿宋" w:hAnsi="仿宋" w:eastAsia="仿宋"/>
          <w:sz w:val="28"/>
          <w:szCs w:val="28"/>
        </w:rPr>
        <w:t>云南省阜外心血管病医院线上办理病案邮寄服务项目。</w:t>
      </w:r>
    </w:p>
    <w:p w14:paraId="019E6655">
      <w:pPr>
        <w:snapToGrid w:val="0"/>
        <w:spacing w:line="360" w:lineRule="auto"/>
        <w:ind w:firstLine="562" w:firstLineChars="200"/>
        <w:jc w:val="left"/>
        <w:rPr>
          <w:rFonts w:ascii="仿宋" w:hAnsi="仿宋" w:eastAsia="仿宋"/>
          <w:b/>
          <w:sz w:val="28"/>
          <w:szCs w:val="28"/>
        </w:rPr>
      </w:pPr>
      <w:r>
        <w:rPr>
          <w:rFonts w:hint="eastAsia" w:ascii="仿宋" w:hAnsi="仿宋" w:eastAsia="仿宋"/>
          <w:b/>
          <w:sz w:val="28"/>
          <w:szCs w:val="28"/>
        </w:rPr>
        <w:t>2. 资金来源：</w:t>
      </w:r>
      <w:r>
        <w:rPr>
          <w:rFonts w:hint="eastAsia" w:ascii="仿宋" w:hAnsi="仿宋" w:eastAsia="仿宋"/>
          <w:sz w:val="28"/>
          <w:szCs w:val="28"/>
        </w:rPr>
        <w:t>采购人自筹。</w:t>
      </w:r>
    </w:p>
    <w:p w14:paraId="40AB32CD">
      <w:pPr>
        <w:snapToGrid w:val="0"/>
        <w:spacing w:line="360" w:lineRule="auto"/>
        <w:ind w:firstLine="562" w:firstLineChars="200"/>
        <w:jc w:val="left"/>
        <w:rPr>
          <w:rFonts w:ascii="仿宋" w:hAnsi="仿宋" w:eastAsia="仿宋"/>
          <w:b/>
          <w:sz w:val="28"/>
          <w:szCs w:val="28"/>
        </w:rPr>
      </w:pPr>
      <w:r>
        <w:rPr>
          <w:rFonts w:hint="eastAsia" w:ascii="仿宋" w:hAnsi="仿宋" w:eastAsia="仿宋"/>
          <w:b/>
          <w:sz w:val="28"/>
          <w:szCs w:val="28"/>
        </w:rPr>
        <w:t>3. 采购范围</w:t>
      </w:r>
    </w:p>
    <w:p w14:paraId="62E34F91">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3.1 本项目采购范围：具体详见采购公告。</w:t>
      </w:r>
    </w:p>
    <w:p w14:paraId="030255FC">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3.2 本项目服务期、服务地点。</w:t>
      </w:r>
    </w:p>
    <w:p w14:paraId="59D4B8E5">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 xml:space="preserve">3.2.1 </w:t>
      </w:r>
      <w:r>
        <w:rPr>
          <w:rFonts w:hint="eastAsia" w:ascii="仿宋" w:hAnsi="仿宋" w:eastAsia="仿宋"/>
          <w:sz w:val="28"/>
          <w:szCs w:val="28"/>
        </w:rPr>
        <w:t>服务期：自合同签订之日起3年。合同签订后3个月内完成系统对接上线，并具备验收条件。</w:t>
      </w:r>
    </w:p>
    <w:p w14:paraId="139B88D0">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 xml:space="preserve">3.2.2 </w:t>
      </w:r>
      <w:r>
        <w:rPr>
          <w:rFonts w:hint="eastAsia" w:ascii="仿宋" w:hAnsi="仿宋" w:eastAsia="仿宋"/>
          <w:sz w:val="28"/>
          <w:szCs w:val="28"/>
        </w:rPr>
        <w:t>服务地点：云南省阜外心血管病医院指定地点。</w:t>
      </w:r>
    </w:p>
    <w:p w14:paraId="0B1A02BB">
      <w:pPr>
        <w:snapToGrid w:val="0"/>
        <w:spacing w:line="360" w:lineRule="auto"/>
        <w:ind w:firstLine="562" w:firstLineChars="200"/>
        <w:jc w:val="left"/>
        <w:rPr>
          <w:rFonts w:ascii="仿宋" w:hAnsi="仿宋" w:eastAsia="仿宋"/>
          <w:b/>
          <w:sz w:val="28"/>
          <w:szCs w:val="28"/>
        </w:rPr>
      </w:pPr>
      <w:r>
        <w:rPr>
          <w:rFonts w:hint="eastAsia" w:ascii="仿宋" w:hAnsi="仿宋" w:eastAsia="仿宋"/>
          <w:b/>
          <w:sz w:val="28"/>
          <w:szCs w:val="28"/>
        </w:rPr>
        <w:t>4. 合格的供应商</w:t>
      </w:r>
    </w:p>
    <w:p w14:paraId="06E494C4">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 xml:space="preserve"> </w:t>
      </w:r>
      <w:r>
        <w:rPr>
          <w:rFonts w:hint="eastAsia" w:ascii="仿宋" w:hAnsi="仿宋" w:eastAsia="仿宋" w:cs="仿宋"/>
          <w:color w:val="000000"/>
          <w:kern w:val="0"/>
          <w:sz w:val="28"/>
          <w:szCs w:val="28"/>
        </w:rPr>
        <w:t>供应商</w:t>
      </w:r>
      <w:r>
        <w:rPr>
          <w:rFonts w:hint="eastAsia" w:ascii="仿宋" w:hAnsi="仿宋" w:eastAsia="仿宋"/>
          <w:sz w:val="28"/>
          <w:szCs w:val="28"/>
        </w:rPr>
        <w:t>应符合本项目资格条件见《第一部分 采购公告》。</w:t>
      </w:r>
    </w:p>
    <w:p w14:paraId="6533A83D">
      <w:pPr>
        <w:snapToGrid w:val="0"/>
        <w:spacing w:line="360" w:lineRule="auto"/>
        <w:ind w:firstLine="562" w:firstLineChars="200"/>
        <w:jc w:val="left"/>
        <w:rPr>
          <w:rFonts w:ascii="仿宋" w:hAnsi="仿宋" w:eastAsia="仿宋"/>
          <w:sz w:val="28"/>
          <w:szCs w:val="28"/>
        </w:rPr>
      </w:pPr>
      <w:r>
        <w:rPr>
          <w:rFonts w:hint="eastAsia" w:ascii="仿宋" w:hAnsi="仿宋" w:eastAsia="仿宋"/>
          <w:b/>
          <w:sz w:val="28"/>
          <w:szCs w:val="28"/>
        </w:rPr>
        <w:t>5. 投标费用。</w:t>
      </w:r>
      <w:r>
        <w:rPr>
          <w:rFonts w:hint="eastAsia" w:ascii="仿宋" w:hAnsi="仿宋" w:eastAsia="仿宋"/>
          <w:sz w:val="28"/>
          <w:szCs w:val="28"/>
        </w:rPr>
        <w:t>不论投标结果如何，</w:t>
      </w:r>
      <w:r>
        <w:rPr>
          <w:rFonts w:hint="eastAsia" w:ascii="仿宋" w:hAnsi="仿宋" w:eastAsia="仿宋" w:cs="仿宋"/>
          <w:color w:val="000000"/>
          <w:kern w:val="0"/>
          <w:sz w:val="28"/>
          <w:szCs w:val="28"/>
        </w:rPr>
        <w:t>供应商</w:t>
      </w:r>
      <w:r>
        <w:rPr>
          <w:rFonts w:hint="eastAsia" w:ascii="仿宋" w:hAnsi="仿宋" w:eastAsia="仿宋"/>
          <w:sz w:val="28"/>
          <w:szCs w:val="28"/>
        </w:rPr>
        <w:t>均应自行承担</w:t>
      </w:r>
      <w:r>
        <w:rPr>
          <w:rFonts w:ascii="仿宋" w:hAnsi="仿宋" w:eastAsia="仿宋"/>
          <w:sz w:val="28"/>
          <w:szCs w:val="28"/>
        </w:rPr>
        <w:t>所有与准备和参加投标活动有关的全部费用</w:t>
      </w:r>
      <w:r>
        <w:rPr>
          <w:rFonts w:hint="eastAsia" w:ascii="仿宋" w:hAnsi="仿宋" w:eastAsia="仿宋"/>
          <w:sz w:val="28"/>
          <w:szCs w:val="28"/>
        </w:rPr>
        <w:t>。</w:t>
      </w:r>
    </w:p>
    <w:p w14:paraId="76EA2C0A">
      <w:pPr>
        <w:snapToGrid w:val="0"/>
        <w:spacing w:line="360" w:lineRule="auto"/>
        <w:ind w:firstLine="562" w:firstLineChars="200"/>
        <w:jc w:val="left"/>
        <w:rPr>
          <w:rFonts w:ascii="仿宋" w:hAnsi="仿宋" w:eastAsia="仿宋"/>
          <w:b/>
          <w:sz w:val="28"/>
          <w:szCs w:val="28"/>
        </w:rPr>
      </w:pPr>
    </w:p>
    <w:p w14:paraId="5FF7F4B3">
      <w:pPr>
        <w:snapToGrid w:val="0"/>
        <w:spacing w:line="360" w:lineRule="auto"/>
        <w:jc w:val="center"/>
        <w:rPr>
          <w:rFonts w:ascii="仿宋" w:hAnsi="仿宋" w:eastAsia="仿宋"/>
          <w:b/>
          <w:sz w:val="28"/>
          <w:szCs w:val="28"/>
        </w:rPr>
      </w:pPr>
      <w:bookmarkStart w:id="5" w:name="_Toc33095531"/>
      <w:bookmarkStart w:id="6" w:name="_Toc58770179"/>
      <w:r>
        <w:rPr>
          <w:rFonts w:hint="eastAsia" w:ascii="仿宋" w:hAnsi="仿宋" w:eastAsia="仿宋"/>
          <w:b/>
          <w:sz w:val="28"/>
          <w:szCs w:val="28"/>
        </w:rPr>
        <w:t>二、比选文件</w:t>
      </w:r>
      <w:bookmarkEnd w:id="5"/>
      <w:bookmarkEnd w:id="6"/>
    </w:p>
    <w:p w14:paraId="7EE63A5A">
      <w:pPr>
        <w:pStyle w:val="6"/>
        <w:snapToGrid w:val="0"/>
        <w:spacing w:line="360" w:lineRule="auto"/>
        <w:ind w:firstLine="562" w:firstLineChars="200"/>
        <w:rPr>
          <w:rFonts w:ascii="仿宋" w:hAnsi="仿宋" w:eastAsia="仿宋"/>
          <w:b/>
          <w:bCs/>
          <w:sz w:val="28"/>
          <w:szCs w:val="28"/>
        </w:rPr>
      </w:pPr>
      <w:r>
        <w:rPr>
          <w:rFonts w:ascii="仿宋" w:hAnsi="仿宋" w:eastAsia="仿宋"/>
          <w:b/>
          <w:bCs/>
          <w:sz w:val="28"/>
          <w:szCs w:val="28"/>
        </w:rPr>
        <w:t>6</w:t>
      </w:r>
      <w:r>
        <w:rPr>
          <w:rFonts w:hint="eastAsia" w:ascii="仿宋" w:hAnsi="仿宋" w:eastAsia="仿宋"/>
          <w:b/>
          <w:bCs/>
          <w:sz w:val="28"/>
          <w:szCs w:val="28"/>
        </w:rPr>
        <w:t xml:space="preserve">. </w:t>
      </w:r>
      <w:r>
        <w:rPr>
          <w:rFonts w:hint="eastAsia" w:ascii="仿宋" w:hAnsi="仿宋" w:eastAsia="仿宋"/>
          <w:b/>
          <w:sz w:val="28"/>
          <w:szCs w:val="28"/>
        </w:rPr>
        <w:t>比选文</w:t>
      </w:r>
      <w:r>
        <w:rPr>
          <w:rFonts w:hint="eastAsia" w:ascii="仿宋" w:hAnsi="仿宋" w:eastAsia="仿宋"/>
          <w:b/>
          <w:bCs/>
          <w:sz w:val="28"/>
          <w:szCs w:val="28"/>
        </w:rPr>
        <w:t>件构成</w:t>
      </w:r>
    </w:p>
    <w:p w14:paraId="7BFB623C">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.1比选文件共六章，各章的内容如下：</w:t>
      </w:r>
    </w:p>
    <w:p w14:paraId="4A2AAB6F">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第一部分  采购公告</w:t>
      </w:r>
    </w:p>
    <w:p w14:paraId="6DB6DC79">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第二部分  供应商须知</w:t>
      </w:r>
    </w:p>
    <w:p w14:paraId="6A305D14">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第三部分  合同主要条款</w:t>
      </w:r>
    </w:p>
    <w:p w14:paraId="196D45D9">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第四部分  响应文件格式</w:t>
      </w:r>
    </w:p>
    <w:p w14:paraId="579AE3BE">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第五部分  项目需求及技术要求</w:t>
      </w:r>
    </w:p>
    <w:p w14:paraId="2C9A9DF5">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第六部分  评分方法</w:t>
      </w:r>
    </w:p>
    <w:p w14:paraId="26845FFA">
      <w:pPr>
        <w:pStyle w:val="6"/>
        <w:snapToGrid w:val="0"/>
        <w:spacing w:line="360" w:lineRule="auto"/>
        <w:ind w:firstLine="562" w:firstLineChars="200"/>
        <w:rPr>
          <w:rFonts w:ascii="仿宋" w:hAnsi="仿宋" w:eastAsia="仿宋"/>
          <w:b/>
          <w:bCs/>
          <w:sz w:val="28"/>
          <w:szCs w:val="28"/>
        </w:rPr>
      </w:pPr>
      <w:r>
        <w:rPr>
          <w:rFonts w:ascii="仿宋" w:hAnsi="仿宋" w:eastAsia="仿宋"/>
          <w:b/>
          <w:bCs/>
          <w:sz w:val="28"/>
          <w:szCs w:val="28"/>
        </w:rPr>
        <w:t>7</w:t>
      </w:r>
      <w:r>
        <w:rPr>
          <w:rFonts w:hint="eastAsia" w:ascii="仿宋" w:hAnsi="仿宋" w:eastAsia="仿宋"/>
          <w:b/>
          <w:bCs/>
          <w:sz w:val="28"/>
          <w:szCs w:val="28"/>
        </w:rPr>
        <w:t xml:space="preserve">. </w:t>
      </w:r>
      <w:r>
        <w:rPr>
          <w:rFonts w:hint="eastAsia" w:ascii="仿宋" w:hAnsi="仿宋" w:eastAsia="仿宋"/>
          <w:b/>
          <w:sz w:val="28"/>
          <w:szCs w:val="28"/>
        </w:rPr>
        <w:t>比选</w:t>
      </w:r>
      <w:r>
        <w:rPr>
          <w:rFonts w:hint="eastAsia" w:ascii="仿宋" w:hAnsi="仿宋" w:eastAsia="仿宋"/>
          <w:b/>
          <w:bCs/>
          <w:sz w:val="28"/>
          <w:szCs w:val="28"/>
        </w:rPr>
        <w:t>文件的澄清</w:t>
      </w:r>
    </w:p>
    <w:p w14:paraId="0DD14196">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供应商应认真核查比选文件，如有疑问的，供应商应当在提交响应文件截止之日3个工作日前，以澄清函形式（加盖单位章）要求采购人澄清，</w:t>
      </w:r>
      <w:r>
        <w:rPr>
          <w:rFonts w:ascii="仿宋" w:hAnsi="仿宋" w:eastAsia="仿宋"/>
          <w:sz w:val="28"/>
          <w:szCs w:val="28"/>
        </w:rPr>
        <w:t>截止时间后送达的澄清要求</w:t>
      </w:r>
      <w:r>
        <w:rPr>
          <w:rFonts w:hint="eastAsia" w:ascii="仿宋" w:hAnsi="仿宋" w:eastAsia="仿宋"/>
          <w:sz w:val="28"/>
          <w:szCs w:val="28"/>
        </w:rPr>
        <w:t>不予</w:t>
      </w:r>
      <w:r>
        <w:rPr>
          <w:rFonts w:ascii="仿宋" w:hAnsi="仿宋" w:eastAsia="仿宋"/>
          <w:sz w:val="28"/>
          <w:szCs w:val="28"/>
        </w:rPr>
        <w:t>接受</w:t>
      </w:r>
      <w:r>
        <w:rPr>
          <w:rFonts w:hint="eastAsia" w:ascii="仿宋" w:hAnsi="仿宋" w:eastAsia="仿宋"/>
          <w:sz w:val="28"/>
          <w:szCs w:val="28"/>
        </w:rPr>
        <w:t>。</w:t>
      </w:r>
    </w:p>
    <w:p w14:paraId="482FFD89">
      <w:pPr>
        <w:pStyle w:val="6"/>
        <w:snapToGrid w:val="0"/>
        <w:spacing w:line="360" w:lineRule="auto"/>
        <w:ind w:firstLine="562" w:firstLineChars="200"/>
        <w:rPr>
          <w:rFonts w:ascii="仿宋" w:hAnsi="仿宋" w:eastAsia="仿宋"/>
          <w:b/>
          <w:bCs/>
          <w:sz w:val="28"/>
          <w:szCs w:val="28"/>
        </w:rPr>
      </w:pPr>
      <w:r>
        <w:rPr>
          <w:rFonts w:ascii="仿宋" w:hAnsi="仿宋" w:eastAsia="仿宋"/>
          <w:b/>
          <w:bCs/>
          <w:sz w:val="28"/>
          <w:szCs w:val="28"/>
        </w:rPr>
        <w:t>8</w:t>
      </w:r>
      <w:r>
        <w:rPr>
          <w:rFonts w:hint="eastAsia" w:ascii="仿宋" w:hAnsi="仿宋" w:eastAsia="仿宋"/>
          <w:b/>
          <w:bCs/>
          <w:sz w:val="28"/>
          <w:szCs w:val="28"/>
        </w:rPr>
        <w:t xml:space="preserve">. </w:t>
      </w:r>
      <w:r>
        <w:rPr>
          <w:rFonts w:hint="eastAsia" w:ascii="仿宋" w:hAnsi="仿宋" w:eastAsia="仿宋"/>
          <w:b/>
          <w:sz w:val="28"/>
          <w:szCs w:val="28"/>
        </w:rPr>
        <w:t>比选</w:t>
      </w:r>
      <w:r>
        <w:rPr>
          <w:rFonts w:hint="eastAsia" w:ascii="仿宋" w:hAnsi="仿宋" w:eastAsia="仿宋"/>
          <w:b/>
          <w:bCs/>
          <w:sz w:val="28"/>
          <w:szCs w:val="28"/>
        </w:rPr>
        <w:t>文件的澄清或者修改</w:t>
      </w:r>
    </w:p>
    <w:p w14:paraId="6A16CA86">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.1比选文件进行必要澄清或者修改的，于比选文件要求提交响应文件截止时间</w:t>
      </w:r>
      <w:r>
        <w:rPr>
          <w:rFonts w:ascii="仿宋" w:hAnsi="仿宋" w:eastAsia="仿宋"/>
          <w:sz w:val="28"/>
          <w:szCs w:val="28"/>
        </w:rPr>
        <w:t>5</w:t>
      </w:r>
      <w:r>
        <w:rPr>
          <w:rFonts w:hint="eastAsia" w:ascii="仿宋" w:hAnsi="仿宋" w:eastAsia="仿宋"/>
          <w:sz w:val="28"/>
          <w:szCs w:val="28"/>
        </w:rPr>
        <w:t>个日前以书面形式通知所有获取比选文件的供应商，该澄清或者修改的内容为比选文件的组成部分。</w:t>
      </w:r>
    </w:p>
    <w:p w14:paraId="1A84322C">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.2采购人可以视采购具体情况，延长响应文件递交截止时间和开标时间，并将变更时间书面通知所有获取比选文件的供应商。</w:t>
      </w:r>
    </w:p>
    <w:p w14:paraId="462799AB">
      <w:pPr>
        <w:snapToGrid w:val="0"/>
        <w:spacing w:line="360" w:lineRule="auto"/>
        <w:ind w:firstLine="560" w:firstLineChars="200"/>
        <w:jc w:val="left"/>
        <w:rPr>
          <w:rFonts w:ascii="仿宋" w:hAnsi="仿宋" w:eastAsia="仿宋"/>
          <w:sz w:val="28"/>
          <w:szCs w:val="28"/>
        </w:rPr>
      </w:pPr>
    </w:p>
    <w:p w14:paraId="1CA7427E">
      <w:pPr>
        <w:snapToGrid w:val="0"/>
        <w:spacing w:line="360" w:lineRule="auto"/>
        <w:jc w:val="center"/>
        <w:rPr>
          <w:rFonts w:ascii="仿宋" w:hAnsi="仿宋" w:eastAsia="仿宋"/>
          <w:b/>
          <w:sz w:val="28"/>
          <w:szCs w:val="28"/>
        </w:rPr>
      </w:pPr>
      <w:bookmarkStart w:id="7" w:name="_Toc33095532"/>
      <w:bookmarkStart w:id="8" w:name="_Toc58770180"/>
      <w:r>
        <w:rPr>
          <w:rFonts w:hint="eastAsia" w:ascii="仿宋" w:hAnsi="仿宋" w:eastAsia="仿宋"/>
          <w:b/>
          <w:sz w:val="28"/>
          <w:szCs w:val="28"/>
        </w:rPr>
        <w:t>三、响应文件</w:t>
      </w:r>
      <w:bookmarkEnd w:id="7"/>
      <w:bookmarkEnd w:id="8"/>
    </w:p>
    <w:p w14:paraId="4F9B3883">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9</w:t>
      </w:r>
      <w:r>
        <w:rPr>
          <w:rFonts w:hint="eastAsia" w:ascii="仿宋" w:hAnsi="仿宋" w:eastAsia="仿宋"/>
          <w:b/>
          <w:sz w:val="28"/>
          <w:szCs w:val="28"/>
        </w:rPr>
        <w:t>. 响应文件编写注意事项</w:t>
      </w:r>
    </w:p>
    <w:p w14:paraId="214354BD">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.1供应商应仔细阅读比选文件，在完全了解采购的内容、技术性能要求(详见“</w:t>
      </w:r>
      <w:r>
        <w:rPr>
          <w:rFonts w:hint="eastAsia" w:ascii="仿宋" w:hAnsi="仿宋" w:eastAsia="仿宋"/>
          <w:b/>
          <w:sz w:val="28"/>
          <w:szCs w:val="28"/>
        </w:rPr>
        <w:t>项目需求”</w:t>
      </w:r>
      <w:r>
        <w:rPr>
          <w:rFonts w:hint="eastAsia" w:ascii="仿宋" w:hAnsi="仿宋" w:eastAsia="仿宋"/>
          <w:sz w:val="28"/>
          <w:szCs w:val="28"/>
        </w:rPr>
        <w:t>)后，编写响应文件。比选文件中标注★号的条款为实质性要求和条件，响应文件必须响应比选文件的实质性要求和条件，不满足任何一条将导致响应文件无效。</w:t>
      </w:r>
    </w:p>
    <w:p w14:paraId="3A11E1B0">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.2 对比选文件提出的实质性要求和条件做出响应是指：供应商必须对比选文件中的实质性要求和条件的内容做出满足或者优于原要求和条件的承诺，并提供相应的证明材料。</w:t>
      </w:r>
    </w:p>
    <w:p w14:paraId="078ABE0A">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10</w:t>
      </w:r>
      <w:r>
        <w:rPr>
          <w:rFonts w:hint="eastAsia" w:ascii="仿宋" w:hAnsi="仿宋" w:eastAsia="仿宋"/>
          <w:b/>
          <w:sz w:val="28"/>
          <w:szCs w:val="28"/>
        </w:rPr>
        <w:t>.语言及计量单位</w:t>
      </w:r>
    </w:p>
    <w:p w14:paraId="3EF39503">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.1供应商的响应文件以及供应商与采购人就有关投标的所有来往函电统一使用中文（特别规定除外）。</w:t>
      </w:r>
    </w:p>
    <w:p w14:paraId="3B94BC3B">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.2响应文件中使用的计量单位除比选文件中有特殊规定外，一律使用中国法定计量单位。</w:t>
      </w:r>
    </w:p>
    <w:p w14:paraId="69AE1691">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11</w:t>
      </w:r>
      <w:r>
        <w:rPr>
          <w:rFonts w:hint="eastAsia" w:ascii="仿宋" w:hAnsi="仿宋" w:eastAsia="仿宋"/>
          <w:b/>
          <w:sz w:val="28"/>
          <w:szCs w:val="28"/>
        </w:rPr>
        <w:t>. 响应文件构成</w:t>
      </w:r>
    </w:p>
    <w:p w14:paraId="337B5444">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供应商编写的响应文件应由下列部分构成，并按第四章“响应文件格式”要求填写。有关文件的提交如未特别注明需提供原件的，可提供复印件。</w:t>
      </w:r>
    </w:p>
    <w:p w14:paraId="47FF6064">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12</w:t>
      </w:r>
      <w:r>
        <w:rPr>
          <w:rFonts w:hint="eastAsia" w:ascii="仿宋" w:hAnsi="仿宋" w:eastAsia="仿宋"/>
          <w:b/>
          <w:sz w:val="28"/>
          <w:szCs w:val="28"/>
        </w:rPr>
        <w:t>. 响应文件的格式要求</w:t>
      </w:r>
    </w:p>
    <w:p w14:paraId="692D0F19">
      <w:pPr>
        <w:pStyle w:val="6"/>
        <w:tabs>
          <w:tab w:val="left" w:pos="3030"/>
        </w:tabs>
        <w:snapToGrid w:val="0"/>
        <w:spacing w:line="360" w:lineRule="auto"/>
        <w:ind w:firstLine="560" w:firstLineChars="200"/>
        <w:rPr>
          <w:rFonts w:ascii="仿宋" w:hAnsi="仿宋" w:eastAsia="仿宋"/>
          <w:bCs/>
          <w:sz w:val="28"/>
          <w:szCs w:val="28"/>
        </w:rPr>
      </w:pPr>
      <w:r>
        <w:rPr>
          <w:rFonts w:ascii="仿宋" w:hAnsi="仿宋" w:eastAsia="仿宋"/>
          <w:sz w:val="28"/>
          <w:szCs w:val="28"/>
        </w:rPr>
        <w:t>12</w:t>
      </w:r>
      <w:r>
        <w:rPr>
          <w:rFonts w:hint="eastAsia" w:ascii="仿宋" w:hAnsi="仿宋" w:eastAsia="仿宋"/>
          <w:sz w:val="28"/>
          <w:szCs w:val="28"/>
        </w:rPr>
        <w:t>.1供应商应按第四章“</w:t>
      </w:r>
      <w:r>
        <w:rPr>
          <w:rFonts w:hint="eastAsia" w:ascii="仿宋" w:hAnsi="仿宋" w:eastAsia="仿宋"/>
          <w:b/>
          <w:sz w:val="28"/>
          <w:szCs w:val="28"/>
        </w:rPr>
        <w:t>响应文件格式</w:t>
      </w:r>
      <w:r>
        <w:rPr>
          <w:rFonts w:hint="eastAsia" w:ascii="仿宋" w:hAnsi="仿宋" w:eastAsia="仿宋"/>
          <w:sz w:val="28"/>
          <w:szCs w:val="28"/>
        </w:rPr>
        <w:t>”提供的格式完整地填写。</w:t>
      </w:r>
    </w:p>
    <w:p w14:paraId="5A5DBCCC">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13</w:t>
      </w:r>
      <w:r>
        <w:rPr>
          <w:rFonts w:hint="eastAsia" w:ascii="仿宋" w:hAnsi="仿宋" w:eastAsia="仿宋"/>
          <w:b/>
          <w:sz w:val="28"/>
          <w:szCs w:val="28"/>
        </w:rPr>
        <w:t>. 比选报价</w:t>
      </w:r>
    </w:p>
    <w:p w14:paraId="1F638E7C">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13</w:t>
      </w:r>
      <w:r>
        <w:rPr>
          <w:rFonts w:hint="eastAsia" w:ascii="仿宋" w:hAnsi="仿宋" w:eastAsia="仿宋"/>
          <w:sz w:val="28"/>
          <w:szCs w:val="28"/>
        </w:rPr>
        <w:t>.1本项目为患者付费，参与本项目时无须报价。邮寄病案前，供应商须向患者告知快递收费标准，收费标准不得高于供应商市场价格。</w:t>
      </w:r>
    </w:p>
    <w:p w14:paraId="660F52D1">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14</w:t>
      </w:r>
      <w:r>
        <w:rPr>
          <w:rFonts w:hint="eastAsia" w:ascii="仿宋" w:hAnsi="仿宋" w:eastAsia="仿宋"/>
          <w:b/>
          <w:sz w:val="28"/>
          <w:szCs w:val="28"/>
        </w:rPr>
        <w:t>.货币</w:t>
      </w:r>
    </w:p>
    <w:p w14:paraId="0A9E8162">
      <w:pPr>
        <w:pStyle w:val="6"/>
        <w:snapToGrid w:val="0"/>
        <w:spacing w:line="360" w:lineRule="auto"/>
        <w:ind w:firstLine="560" w:firstLineChars="200"/>
        <w:rPr>
          <w:rFonts w:ascii="仿宋" w:hAnsi="仿宋" w:eastAsia="仿宋"/>
          <w:bCs/>
          <w:sz w:val="28"/>
          <w:szCs w:val="28"/>
        </w:rPr>
      </w:pPr>
      <w:r>
        <w:rPr>
          <w:rFonts w:hint="eastAsia" w:ascii="仿宋" w:hAnsi="仿宋" w:eastAsia="仿宋"/>
          <w:sz w:val="28"/>
          <w:szCs w:val="28"/>
        </w:rPr>
        <w:t>人民币。</w:t>
      </w:r>
    </w:p>
    <w:p w14:paraId="2864973A">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15</w:t>
      </w:r>
      <w:r>
        <w:rPr>
          <w:rFonts w:hint="eastAsia" w:ascii="仿宋" w:hAnsi="仿宋" w:eastAsia="仿宋"/>
          <w:b/>
          <w:sz w:val="28"/>
          <w:szCs w:val="28"/>
        </w:rPr>
        <w:t>. 响应文件有效期</w:t>
      </w:r>
    </w:p>
    <w:p w14:paraId="41E65C13">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15</w:t>
      </w:r>
      <w:r>
        <w:rPr>
          <w:rFonts w:hint="eastAsia" w:ascii="仿宋" w:hAnsi="仿宋" w:eastAsia="仿宋"/>
          <w:sz w:val="28"/>
          <w:szCs w:val="28"/>
        </w:rPr>
        <w:t>.1</w:t>
      </w:r>
      <w:r>
        <w:rPr>
          <w:rFonts w:ascii="仿宋" w:hAnsi="仿宋" w:eastAsia="仿宋"/>
          <w:sz w:val="28"/>
          <w:szCs w:val="28"/>
        </w:rPr>
        <w:t>在</w:t>
      </w:r>
      <w:r>
        <w:rPr>
          <w:rFonts w:hint="eastAsia" w:ascii="仿宋" w:hAnsi="仿宋" w:eastAsia="仿宋"/>
          <w:sz w:val="28"/>
          <w:szCs w:val="28"/>
        </w:rPr>
        <w:t>提交响应</w:t>
      </w:r>
      <w:r>
        <w:rPr>
          <w:rFonts w:ascii="仿宋" w:hAnsi="仿宋" w:eastAsia="仿宋"/>
          <w:sz w:val="28"/>
          <w:szCs w:val="28"/>
        </w:rPr>
        <w:t>文件截止之日起</w:t>
      </w:r>
      <w:r>
        <w:rPr>
          <w:rFonts w:hint="eastAsia" w:ascii="仿宋" w:hAnsi="仿宋" w:eastAsia="仿宋"/>
          <w:sz w:val="28"/>
          <w:szCs w:val="28"/>
        </w:rPr>
        <w:t>90天</w:t>
      </w:r>
      <w:r>
        <w:rPr>
          <w:rFonts w:ascii="仿宋" w:hAnsi="仿宋" w:eastAsia="仿宋"/>
          <w:sz w:val="28"/>
          <w:szCs w:val="28"/>
        </w:rPr>
        <w:t>内，</w:t>
      </w:r>
      <w:r>
        <w:rPr>
          <w:rFonts w:hint="eastAsia" w:ascii="仿宋" w:hAnsi="仿宋" w:eastAsia="仿宋" w:cs="仿宋"/>
          <w:color w:val="000000"/>
          <w:kern w:val="0"/>
          <w:sz w:val="28"/>
          <w:szCs w:val="28"/>
        </w:rPr>
        <w:t>供应商</w:t>
      </w:r>
      <w:r>
        <w:rPr>
          <w:rFonts w:ascii="仿宋" w:hAnsi="仿宋" w:eastAsia="仿宋"/>
          <w:sz w:val="28"/>
          <w:szCs w:val="28"/>
        </w:rPr>
        <w:t>不得要求撤销或修改其响应文件。</w:t>
      </w:r>
    </w:p>
    <w:p w14:paraId="040C65DD">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15</w:t>
      </w:r>
      <w:r>
        <w:rPr>
          <w:rFonts w:hint="eastAsia" w:ascii="仿宋" w:hAnsi="仿宋" w:eastAsia="仿宋"/>
          <w:sz w:val="28"/>
          <w:szCs w:val="28"/>
        </w:rPr>
        <w:t>.2投标有效期从提交响应文件的截止之日起算。响应文件中承诺的投标有效期应当不少于比选文件中载明的投标有效期。</w:t>
      </w:r>
    </w:p>
    <w:p w14:paraId="58781891">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15</w:t>
      </w:r>
      <w:r>
        <w:rPr>
          <w:rFonts w:hint="eastAsia" w:ascii="仿宋" w:hAnsi="仿宋" w:eastAsia="仿宋"/>
          <w:sz w:val="28"/>
          <w:szCs w:val="28"/>
        </w:rPr>
        <w:t>.3在</w:t>
      </w:r>
      <w:r>
        <w:rPr>
          <w:rFonts w:ascii="仿宋" w:hAnsi="仿宋" w:eastAsia="仿宋"/>
          <w:sz w:val="28"/>
          <w:szCs w:val="28"/>
        </w:rPr>
        <w:t>特殊情况需要延长投标有效期的，</w:t>
      </w:r>
      <w:r>
        <w:rPr>
          <w:rFonts w:hint="eastAsia" w:ascii="仿宋" w:hAnsi="仿宋" w:eastAsia="仿宋"/>
          <w:sz w:val="28"/>
          <w:szCs w:val="28"/>
        </w:rPr>
        <w:t>采购人</w:t>
      </w:r>
      <w:r>
        <w:rPr>
          <w:rFonts w:ascii="仿宋" w:hAnsi="仿宋" w:eastAsia="仿宋"/>
          <w:sz w:val="28"/>
          <w:szCs w:val="28"/>
        </w:rPr>
        <w:t>以书面形式通知所有供应商延长投标有效期。供应商同意延长的，不得要求修改或撤销其响应文件；供应商拒绝延长的，其响应文件失效</w:t>
      </w:r>
      <w:r>
        <w:rPr>
          <w:rFonts w:hint="eastAsia" w:ascii="仿宋" w:hAnsi="仿宋" w:eastAsia="仿宋"/>
          <w:sz w:val="28"/>
          <w:szCs w:val="28"/>
        </w:rPr>
        <w:t>。</w:t>
      </w:r>
    </w:p>
    <w:p w14:paraId="1506A413">
      <w:pPr>
        <w:snapToGrid w:val="0"/>
        <w:spacing w:line="360" w:lineRule="auto"/>
        <w:ind w:firstLine="562" w:firstLineChars="200"/>
        <w:jc w:val="left"/>
        <w:rPr>
          <w:rFonts w:ascii="仿宋" w:hAnsi="仿宋" w:eastAsia="仿宋"/>
          <w:sz w:val="28"/>
          <w:szCs w:val="28"/>
        </w:rPr>
      </w:pPr>
      <w:r>
        <w:rPr>
          <w:rFonts w:ascii="仿宋" w:hAnsi="仿宋" w:eastAsia="仿宋" w:cs="宋体"/>
          <w:b/>
          <w:color w:val="000000"/>
          <w:kern w:val="0"/>
          <w:sz w:val="28"/>
          <w:szCs w:val="28"/>
        </w:rPr>
        <w:t>16</w:t>
      </w:r>
      <w:r>
        <w:rPr>
          <w:rFonts w:hint="eastAsia" w:ascii="仿宋" w:hAnsi="仿宋" w:eastAsia="仿宋" w:cs="宋体"/>
          <w:b/>
          <w:color w:val="000000"/>
          <w:kern w:val="0"/>
          <w:sz w:val="28"/>
          <w:szCs w:val="28"/>
        </w:rPr>
        <w:t xml:space="preserve">. </w:t>
      </w:r>
      <w:r>
        <w:rPr>
          <w:rFonts w:ascii="仿宋" w:hAnsi="仿宋" w:eastAsia="仿宋" w:cs="宋体"/>
          <w:color w:val="000000"/>
          <w:kern w:val="0"/>
          <w:sz w:val="28"/>
          <w:szCs w:val="28"/>
        </w:rPr>
        <w:t>供应商应当遵循公平竞争的原则，不得恶意串通，不得妨碍其他供应商的竞争行为，不得损害采购人或者其他供应商的合法权益。</w:t>
      </w:r>
    </w:p>
    <w:p w14:paraId="169508A2">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17</w:t>
      </w:r>
      <w:r>
        <w:rPr>
          <w:rFonts w:hint="eastAsia" w:ascii="仿宋" w:hAnsi="仿宋" w:eastAsia="仿宋"/>
          <w:b/>
          <w:sz w:val="28"/>
          <w:szCs w:val="28"/>
        </w:rPr>
        <w:t>. 响应文件的编制</w:t>
      </w:r>
    </w:p>
    <w:p w14:paraId="4B82A1A1">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.1响应文件须用不褪色的墨水书写或打印</w:t>
      </w:r>
      <w:r>
        <w:rPr>
          <w:rFonts w:ascii="仿宋" w:hAnsi="仿宋" w:eastAsia="仿宋"/>
          <w:sz w:val="28"/>
          <w:szCs w:val="28"/>
        </w:rPr>
        <w:t>。</w:t>
      </w:r>
    </w:p>
    <w:p w14:paraId="3967B5A6">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.2</w:t>
      </w:r>
      <w:r>
        <w:rPr>
          <w:rFonts w:ascii="仿宋" w:hAnsi="仿宋" w:eastAsia="仿宋"/>
          <w:sz w:val="28"/>
          <w:szCs w:val="28"/>
        </w:rPr>
        <w:t>响应文件应尽量避免涂改、行间插字或删除。如果出现上述情况，改动之处应加盖单位章或由供应商的法定代表人或其</w:t>
      </w:r>
      <w:r>
        <w:rPr>
          <w:rFonts w:hint="eastAsia" w:ascii="仿宋" w:hAnsi="仿宋" w:eastAsia="仿宋"/>
          <w:sz w:val="28"/>
          <w:szCs w:val="28"/>
        </w:rPr>
        <w:t>委托</w:t>
      </w:r>
      <w:r>
        <w:rPr>
          <w:rFonts w:ascii="仿宋" w:hAnsi="仿宋" w:eastAsia="仿宋"/>
          <w:sz w:val="28"/>
          <w:szCs w:val="28"/>
        </w:rPr>
        <w:t>代理人签字确认。</w:t>
      </w:r>
    </w:p>
    <w:p w14:paraId="7378CAB9">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.3关键内容字迹潦草、表达不清、未按要求填写而导致非唯一理解，视为未实质性响应比选文件的响应文件。</w:t>
      </w:r>
    </w:p>
    <w:p w14:paraId="0738556F">
      <w:pPr>
        <w:snapToGrid w:val="0"/>
        <w:spacing w:line="360" w:lineRule="auto"/>
        <w:ind w:firstLine="560" w:firstLineChars="200"/>
        <w:jc w:val="left"/>
        <w:rPr>
          <w:rFonts w:ascii="仿宋" w:hAnsi="仿宋" w:eastAsia="仿宋"/>
          <w:bCs/>
          <w:sz w:val="28"/>
          <w:szCs w:val="28"/>
        </w:rPr>
      </w:pPr>
      <w:r>
        <w:rPr>
          <w:rFonts w:ascii="仿宋" w:hAnsi="仿宋" w:eastAsia="仿宋"/>
          <w:sz w:val="28"/>
          <w:szCs w:val="28"/>
        </w:rPr>
        <w:t>17</w:t>
      </w:r>
      <w:r>
        <w:rPr>
          <w:rFonts w:hint="eastAsia" w:ascii="仿宋" w:hAnsi="仿宋" w:eastAsia="仿宋"/>
          <w:sz w:val="28"/>
          <w:szCs w:val="28"/>
        </w:rPr>
        <w:t>.4响应文件中提</w:t>
      </w:r>
      <w:r>
        <w:rPr>
          <w:rFonts w:hint="eastAsia" w:ascii="仿宋" w:hAnsi="仿宋" w:eastAsia="仿宋"/>
          <w:bCs/>
          <w:sz w:val="28"/>
          <w:szCs w:val="28"/>
        </w:rPr>
        <w:t>供的资料（包括复印件），内容必须清晰可辨，若内容模糊，无法辨识，均视为未提供。</w:t>
      </w:r>
    </w:p>
    <w:p w14:paraId="553594CE">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w:t>
      </w:r>
      <w:r>
        <w:rPr>
          <w:rFonts w:ascii="仿宋" w:hAnsi="仿宋" w:eastAsia="仿宋"/>
          <w:sz w:val="28"/>
          <w:szCs w:val="28"/>
        </w:rPr>
        <w:t>5</w:t>
      </w:r>
      <w:r>
        <w:rPr>
          <w:rFonts w:hint="eastAsia" w:ascii="仿宋" w:hAnsi="仿宋" w:eastAsia="仿宋"/>
          <w:sz w:val="28"/>
          <w:szCs w:val="28"/>
        </w:rPr>
        <w:t>响应文件应由法定代表人或其委托代理人</w:t>
      </w:r>
      <w:r>
        <w:rPr>
          <w:rFonts w:hint="eastAsia" w:ascii="仿宋" w:hAnsi="仿宋" w:eastAsia="仿宋"/>
          <w:bCs/>
          <w:sz w:val="28"/>
          <w:szCs w:val="28"/>
        </w:rPr>
        <w:t>在规定签字处逐一签字或盖章，</w:t>
      </w:r>
      <w:r>
        <w:rPr>
          <w:rFonts w:ascii="仿宋" w:hAnsi="仿宋" w:eastAsia="仿宋"/>
          <w:bCs/>
          <w:sz w:val="28"/>
          <w:szCs w:val="28"/>
        </w:rPr>
        <w:t>要求</w:t>
      </w:r>
      <w:r>
        <w:rPr>
          <w:rFonts w:hint="eastAsia" w:ascii="仿宋" w:hAnsi="仿宋" w:eastAsia="仿宋"/>
          <w:bCs/>
          <w:sz w:val="28"/>
          <w:szCs w:val="28"/>
        </w:rPr>
        <w:t>盖</w:t>
      </w:r>
      <w:r>
        <w:rPr>
          <w:rFonts w:ascii="仿宋" w:hAnsi="仿宋" w:eastAsia="仿宋"/>
          <w:bCs/>
          <w:sz w:val="28"/>
          <w:szCs w:val="28"/>
        </w:rPr>
        <w:t>章处应盖</w:t>
      </w:r>
      <w:r>
        <w:rPr>
          <w:rFonts w:hint="eastAsia" w:ascii="仿宋" w:hAnsi="仿宋" w:eastAsia="仿宋"/>
          <w:bCs/>
          <w:sz w:val="28"/>
          <w:szCs w:val="28"/>
        </w:rPr>
        <w:t>单位章，若以投标专用章或合同专用章代替的，须出具供应商单位公章对投标专用章或合同专用章的授权函原件</w:t>
      </w:r>
      <w:r>
        <w:rPr>
          <w:rFonts w:hint="eastAsia" w:ascii="仿宋" w:hAnsi="仿宋" w:eastAsia="仿宋"/>
          <w:sz w:val="28"/>
          <w:szCs w:val="28"/>
        </w:rPr>
        <w:t>。</w:t>
      </w:r>
    </w:p>
    <w:p w14:paraId="662B9893">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w:t>
      </w:r>
      <w:r>
        <w:rPr>
          <w:rFonts w:ascii="仿宋" w:hAnsi="仿宋" w:eastAsia="仿宋"/>
          <w:sz w:val="28"/>
          <w:szCs w:val="28"/>
        </w:rPr>
        <w:t>6</w:t>
      </w:r>
      <w:r>
        <w:rPr>
          <w:rFonts w:hint="eastAsia" w:ascii="仿宋" w:hAnsi="仿宋" w:eastAsia="仿宋"/>
          <w:sz w:val="28"/>
          <w:szCs w:val="28"/>
        </w:rPr>
        <w:t>响应文件应准备</w:t>
      </w:r>
      <w:r>
        <w:rPr>
          <w:rFonts w:hint="eastAsia" w:ascii="仿宋" w:hAnsi="仿宋" w:eastAsia="仿宋"/>
          <w:b/>
          <w:sz w:val="28"/>
          <w:szCs w:val="28"/>
        </w:rPr>
        <w:t>正本一份，副本</w:t>
      </w:r>
      <w:r>
        <w:rPr>
          <w:rFonts w:ascii="仿宋" w:hAnsi="仿宋" w:eastAsia="仿宋"/>
          <w:b/>
          <w:sz w:val="28"/>
          <w:szCs w:val="28"/>
        </w:rPr>
        <w:t>两份</w:t>
      </w:r>
      <w:r>
        <w:rPr>
          <w:rFonts w:hint="eastAsia" w:ascii="仿宋" w:hAnsi="仿宋" w:eastAsia="仿宋"/>
          <w:sz w:val="28"/>
          <w:szCs w:val="28"/>
        </w:rPr>
        <w:t>。响应文件封面上应标明“正本”或“副本”以及项目名称、项目编号、供应商名称等内容。若正本与副本之间内容不一致时，以正本为准。</w:t>
      </w:r>
    </w:p>
    <w:p w14:paraId="47F69224">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w:t>
      </w:r>
      <w:r>
        <w:rPr>
          <w:rFonts w:ascii="仿宋" w:hAnsi="仿宋" w:eastAsia="仿宋"/>
          <w:sz w:val="28"/>
          <w:szCs w:val="28"/>
        </w:rPr>
        <w:t>7响应文件正本与副本应分别装订成册，并编制目录。响应文件装订应牢固，不得采用活页夹，并要求逐页标注连续页码。</w:t>
      </w:r>
    </w:p>
    <w:p w14:paraId="26497BA3">
      <w:pPr>
        <w:pStyle w:val="6"/>
        <w:snapToGrid w:val="0"/>
        <w:spacing w:line="360" w:lineRule="auto"/>
        <w:ind w:firstLine="560" w:firstLineChars="200"/>
        <w:rPr>
          <w:rFonts w:ascii="仿宋" w:hAnsi="仿宋" w:eastAsia="仿宋"/>
          <w:sz w:val="28"/>
          <w:szCs w:val="28"/>
        </w:rPr>
      </w:pPr>
    </w:p>
    <w:p w14:paraId="1583B3AD">
      <w:pPr>
        <w:snapToGrid w:val="0"/>
        <w:spacing w:line="360" w:lineRule="auto"/>
        <w:jc w:val="center"/>
        <w:rPr>
          <w:rFonts w:ascii="仿宋" w:hAnsi="仿宋" w:eastAsia="仿宋"/>
          <w:b/>
          <w:sz w:val="28"/>
          <w:szCs w:val="28"/>
        </w:rPr>
      </w:pPr>
      <w:bookmarkStart w:id="9" w:name="_Toc33095533"/>
      <w:bookmarkStart w:id="10" w:name="_Toc58770181"/>
      <w:r>
        <w:rPr>
          <w:rFonts w:hint="eastAsia" w:ascii="仿宋" w:hAnsi="仿宋" w:eastAsia="仿宋"/>
          <w:b/>
          <w:sz w:val="28"/>
          <w:szCs w:val="28"/>
        </w:rPr>
        <w:t>四、响应文件的提交</w:t>
      </w:r>
      <w:bookmarkEnd w:id="9"/>
      <w:bookmarkEnd w:id="10"/>
    </w:p>
    <w:p w14:paraId="343EFDB9">
      <w:pPr>
        <w:pStyle w:val="6"/>
        <w:snapToGrid w:val="0"/>
        <w:spacing w:line="360" w:lineRule="auto"/>
        <w:ind w:firstLine="562" w:firstLineChars="200"/>
        <w:rPr>
          <w:rFonts w:ascii="仿宋" w:hAnsi="仿宋" w:eastAsia="仿宋"/>
          <w:b/>
          <w:bCs/>
          <w:sz w:val="28"/>
          <w:szCs w:val="28"/>
        </w:rPr>
      </w:pPr>
      <w:r>
        <w:rPr>
          <w:rFonts w:ascii="仿宋" w:hAnsi="仿宋" w:eastAsia="仿宋"/>
          <w:b/>
          <w:bCs/>
          <w:sz w:val="28"/>
          <w:szCs w:val="28"/>
        </w:rPr>
        <w:t>18</w:t>
      </w:r>
      <w:r>
        <w:rPr>
          <w:rFonts w:hint="eastAsia" w:ascii="仿宋" w:hAnsi="仿宋" w:eastAsia="仿宋"/>
          <w:b/>
          <w:bCs/>
          <w:sz w:val="28"/>
          <w:szCs w:val="28"/>
        </w:rPr>
        <w:t>. 响应文件的密封与标记</w:t>
      </w:r>
    </w:p>
    <w:p w14:paraId="6CF66145">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18</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供应商应将投标正、副本文件装入响应文件袋中加以密封。</w:t>
      </w:r>
    </w:p>
    <w:p w14:paraId="07C0CAF3">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18</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响应文件袋的封面应注明</w:t>
      </w:r>
      <w:r>
        <w:rPr>
          <w:rFonts w:ascii="仿宋" w:hAnsi="仿宋" w:eastAsia="仿宋"/>
          <w:sz w:val="28"/>
          <w:szCs w:val="28"/>
        </w:rPr>
        <w:t>项目名称、</w:t>
      </w: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所投包号（若分包时）、</w:t>
      </w:r>
      <w:r>
        <w:rPr>
          <w:rFonts w:ascii="仿宋" w:hAnsi="仿宋" w:eastAsia="仿宋"/>
          <w:sz w:val="28"/>
          <w:szCs w:val="28"/>
        </w:rPr>
        <w:t>供应商名称。</w:t>
      </w:r>
    </w:p>
    <w:p w14:paraId="4A1A9212">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18</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bCs/>
          <w:sz w:val="28"/>
          <w:szCs w:val="28"/>
        </w:rPr>
        <w:t>供应商提交的响应文件</w:t>
      </w:r>
      <w:r>
        <w:rPr>
          <w:rFonts w:ascii="仿宋" w:hAnsi="仿宋" w:eastAsia="仿宋"/>
          <w:bCs/>
          <w:sz w:val="28"/>
          <w:szCs w:val="28"/>
        </w:rPr>
        <w:t>未按照</w:t>
      </w:r>
      <w:r>
        <w:rPr>
          <w:rFonts w:hint="eastAsia" w:ascii="仿宋" w:hAnsi="仿宋" w:eastAsia="仿宋"/>
          <w:sz w:val="28"/>
          <w:szCs w:val="28"/>
        </w:rPr>
        <w:t>比选</w:t>
      </w:r>
      <w:r>
        <w:rPr>
          <w:rFonts w:ascii="仿宋" w:hAnsi="仿宋" w:eastAsia="仿宋"/>
          <w:bCs/>
          <w:sz w:val="28"/>
          <w:szCs w:val="28"/>
        </w:rPr>
        <w:t>文件要求密封</w:t>
      </w:r>
      <w:r>
        <w:rPr>
          <w:rFonts w:hint="eastAsia" w:ascii="仿宋" w:hAnsi="仿宋" w:eastAsia="仿宋"/>
          <w:bCs/>
          <w:sz w:val="28"/>
          <w:szCs w:val="28"/>
        </w:rPr>
        <w:t>的，将被拒收</w:t>
      </w:r>
      <w:r>
        <w:rPr>
          <w:rFonts w:hint="eastAsia" w:ascii="仿宋" w:hAnsi="仿宋" w:eastAsia="仿宋"/>
          <w:sz w:val="28"/>
          <w:szCs w:val="28"/>
        </w:rPr>
        <w:t>。</w:t>
      </w:r>
    </w:p>
    <w:p w14:paraId="7452EA78">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18</w:t>
      </w:r>
      <w:r>
        <w:rPr>
          <w:rFonts w:hint="eastAsia" w:ascii="仿宋" w:hAnsi="仿宋" w:eastAsia="仿宋"/>
          <w:sz w:val="28"/>
          <w:szCs w:val="28"/>
        </w:rPr>
        <w:t>.</w:t>
      </w:r>
      <w:r>
        <w:rPr>
          <w:rFonts w:ascii="仿宋" w:hAnsi="仿宋" w:eastAsia="仿宋"/>
          <w:sz w:val="28"/>
          <w:szCs w:val="28"/>
        </w:rPr>
        <w:t>4</w:t>
      </w:r>
      <w:r>
        <w:rPr>
          <w:rFonts w:ascii="仿宋" w:hAnsi="仿宋" w:eastAsia="仿宋" w:cs="宋体"/>
          <w:color w:val="000000"/>
          <w:kern w:val="0"/>
          <w:sz w:val="28"/>
          <w:szCs w:val="28"/>
        </w:rPr>
        <w:t>供应商在投标截止时间前，可以对所递交的响应文件进行补充、修改或者撤回，并书面通知采购</w:t>
      </w:r>
      <w:r>
        <w:rPr>
          <w:rFonts w:hint="eastAsia" w:ascii="仿宋" w:hAnsi="仿宋" w:eastAsia="仿宋" w:cs="宋体"/>
          <w:color w:val="000000"/>
          <w:kern w:val="0"/>
          <w:sz w:val="28"/>
          <w:szCs w:val="28"/>
        </w:rPr>
        <w:t>人</w:t>
      </w:r>
      <w:r>
        <w:rPr>
          <w:rFonts w:ascii="仿宋" w:hAnsi="仿宋" w:eastAsia="仿宋" w:cs="宋体"/>
          <w:color w:val="000000"/>
          <w:kern w:val="0"/>
          <w:sz w:val="28"/>
          <w:szCs w:val="28"/>
        </w:rPr>
        <w:t>。补充、修改的内容应当按照</w:t>
      </w:r>
      <w:r>
        <w:rPr>
          <w:rFonts w:hint="eastAsia" w:ascii="仿宋" w:hAnsi="仿宋" w:eastAsia="仿宋"/>
          <w:sz w:val="28"/>
          <w:szCs w:val="28"/>
        </w:rPr>
        <w:t>比选</w:t>
      </w:r>
      <w:r>
        <w:rPr>
          <w:rFonts w:ascii="仿宋" w:hAnsi="仿宋" w:eastAsia="仿宋" w:cs="宋体"/>
          <w:color w:val="000000"/>
          <w:kern w:val="0"/>
          <w:sz w:val="28"/>
          <w:szCs w:val="28"/>
        </w:rPr>
        <w:t>文件要求签署、盖章、密封后，作为响应文件的组成部分。</w:t>
      </w:r>
    </w:p>
    <w:p w14:paraId="574FD6D8">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19</w:t>
      </w:r>
      <w:r>
        <w:rPr>
          <w:rFonts w:hint="eastAsia" w:ascii="仿宋" w:hAnsi="仿宋" w:eastAsia="仿宋"/>
          <w:b/>
          <w:sz w:val="28"/>
          <w:szCs w:val="28"/>
        </w:rPr>
        <w:t>. 提交响应文件截止时间和地点</w:t>
      </w:r>
    </w:p>
    <w:p w14:paraId="290E7918">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19</w:t>
      </w:r>
      <w:r>
        <w:rPr>
          <w:rFonts w:hint="eastAsia" w:ascii="仿宋" w:hAnsi="仿宋" w:eastAsia="仿宋"/>
          <w:sz w:val="28"/>
          <w:szCs w:val="28"/>
        </w:rPr>
        <w:t>.1响应文件的提交不得迟于《采购</w:t>
      </w:r>
      <w:r>
        <w:rPr>
          <w:rFonts w:ascii="仿宋" w:hAnsi="仿宋" w:eastAsia="仿宋"/>
          <w:sz w:val="28"/>
          <w:szCs w:val="28"/>
        </w:rPr>
        <w:t>公告</w:t>
      </w:r>
      <w:r>
        <w:rPr>
          <w:rFonts w:hint="eastAsia" w:ascii="仿宋" w:hAnsi="仿宋" w:eastAsia="仿宋"/>
          <w:sz w:val="28"/>
          <w:szCs w:val="28"/>
        </w:rPr>
        <w:t>》规定的提交响应文件截止时间。逾期送达的响应文件，将被拒收。</w:t>
      </w:r>
    </w:p>
    <w:p w14:paraId="323EF2C1">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19</w:t>
      </w:r>
      <w:r>
        <w:rPr>
          <w:rFonts w:hint="eastAsia" w:ascii="仿宋" w:hAnsi="仿宋" w:eastAsia="仿宋"/>
          <w:sz w:val="28"/>
          <w:szCs w:val="28"/>
        </w:rPr>
        <w:t>.2供应商必须在规定时间内将响应文件提交到《采购</w:t>
      </w:r>
      <w:r>
        <w:rPr>
          <w:rFonts w:ascii="仿宋" w:hAnsi="仿宋" w:eastAsia="仿宋"/>
          <w:sz w:val="28"/>
          <w:szCs w:val="28"/>
        </w:rPr>
        <w:t>公告</w:t>
      </w:r>
      <w:r>
        <w:rPr>
          <w:rFonts w:hint="eastAsia" w:ascii="仿宋" w:hAnsi="仿宋" w:eastAsia="仿宋"/>
          <w:sz w:val="28"/>
          <w:szCs w:val="28"/>
        </w:rPr>
        <w:t>》规定的地点。</w:t>
      </w:r>
    </w:p>
    <w:p w14:paraId="48851ADE">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19.3供应商所递交的响应文件不予退还。</w:t>
      </w:r>
    </w:p>
    <w:p w14:paraId="05D70F08">
      <w:pPr>
        <w:snapToGrid w:val="0"/>
        <w:spacing w:line="360" w:lineRule="auto"/>
        <w:ind w:firstLine="560" w:firstLineChars="200"/>
        <w:jc w:val="left"/>
        <w:rPr>
          <w:rFonts w:ascii="仿宋" w:hAnsi="仿宋" w:eastAsia="仿宋"/>
          <w:sz w:val="28"/>
          <w:szCs w:val="28"/>
        </w:rPr>
      </w:pPr>
    </w:p>
    <w:p w14:paraId="6BC4D530">
      <w:pPr>
        <w:snapToGrid w:val="0"/>
        <w:spacing w:line="360" w:lineRule="auto"/>
        <w:jc w:val="center"/>
        <w:rPr>
          <w:rFonts w:ascii="仿宋" w:hAnsi="仿宋" w:eastAsia="仿宋"/>
          <w:b/>
          <w:sz w:val="28"/>
          <w:szCs w:val="28"/>
        </w:rPr>
      </w:pPr>
      <w:bookmarkStart w:id="11" w:name="_Toc33095534"/>
      <w:bookmarkStart w:id="12" w:name="_Toc58770182"/>
      <w:r>
        <w:rPr>
          <w:rFonts w:hint="eastAsia" w:ascii="仿宋" w:hAnsi="仿宋" w:eastAsia="仿宋"/>
          <w:b/>
          <w:sz w:val="28"/>
          <w:szCs w:val="28"/>
        </w:rPr>
        <w:t>五、比选与评审</w:t>
      </w:r>
      <w:bookmarkEnd w:id="11"/>
      <w:bookmarkEnd w:id="12"/>
    </w:p>
    <w:p w14:paraId="6FF4CB67">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20</w:t>
      </w:r>
      <w:r>
        <w:rPr>
          <w:rFonts w:hint="eastAsia" w:ascii="仿宋" w:hAnsi="仿宋" w:eastAsia="仿宋"/>
          <w:b/>
          <w:sz w:val="28"/>
          <w:szCs w:val="28"/>
        </w:rPr>
        <w:t>. 比选</w:t>
      </w:r>
    </w:p>
    <w:p w14:paraId="64E69ADD">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.1采购人将在提交响应</w:t>
      </w:r>
      <w:r>
        <w:rPr>
          <w:rFonts w:ascii="仿宋" w:hAnsi="仿宋" w:eastAsia="仿宋"/>
          <w:sz w:val="28"/>
          <w:szCs w:val="28"/>
        </w:rPr>
        <w:t>文件</w:t>
      </w:r>
      <w:r>
        <w:rPr>
          <w:rFonts w:hint="eastAsia" w:ascii="仿宋" w:hAnsi="仿宋" w:eastAsia="仿宋"/>
          <w:sz w:val="28"/>
          <w:szCs w:val="28"/>
        </w:rPr>
        <w:t>的时间和地点举行开标会议，邀请各供应商的法定代表人或其委托代理人参加开标会，如供应商未参加开标的，视同认可开标结果。</w:t>
      </w:r>
    </w:p>
    <w:p w14:paraId="2AB7FD16">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.2文件递交截止后供应商不足3家的，不得开标。</w:t>
      </w:r>
    </w:p>
    <w:p w14:paraId="6359F289">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20.3开标程序：</w:t>
      </w:r>
    </w:p>
    <w:p w14:paraId="148FC4CD">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(1)开标会由采购人代表主持；</w:t>
      </w:r>
      <w:r>
        <w:rPr>
          <w:rFonts w:ascii="仿宋" w:hAnsi="仿宋" w:eastAsia="仿宋"/>
          <w:sz w:val="28"/>
          <w:szCs w:val="28"/>
        </w:rPr>
        <w:t xml:space="preserve"> </w:t>
      </w:r>
    </w:p>
    <w:p w14:paraId="4B4CDFEB">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(2)由供应商或者其推选的代表检查响应文件的密封情况； </w:t>
      </w:r>
    </w:p>
    <w:p w14:paraId="09B89FBC">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cs="宋体"/>
          <w:color w:val="000000"/>
          <w:kern w:val="0"/>
          <w:sz w:val="28"/>
          <w:szCs w:val="28"/>
        </w:rPr>
        <w:t>响应文件密封情况经确认无误后，由采购人工作人员当众拆封，宣布</w:t>
      </w:r>
      <w:r>
        <w:rPr>
          <w:rFonts w:hint="eastAsia" w:ascii="仿宋" w:hAnsi="仿宋" w:eastAsia="仿宋" w:cs="宋体"/>
          <w:color w:val="000000"/>
          <w:kern w:val="0"/>
          <w:sz w:val="28"/>
          <w:szCs w:val="28"/>
        </w:rPr>
        <w:t>供应商</w:t>
      </w:r>
      <w:r>
        <w:rPr>
          <w:rFonts w:ascii="仿宋" w:hAnsi="仿宋" w:eastAsia="仿宋" w:cs="宋体"/>
          <w:color w:val="000000"/>
          <w:kern w:val="0"/>
          <w:sz w:val="28"/>
          <w:szCs w:val="28"/>
        </w:rPr>
        <w:t>名称和比选文件规定的需要宣布的其他内容</w:t>
      </w:r>
      <w:r>
        <w:rPr>
          <w:rFonts w:hint="eastAsia" w:ascii="仿宋" w:hAnsi="仿宋" w:eastAsia="仿宋"/>
          <w:sz w:val="28"/>
          <w:szCs w:val="28"/>
        </w:rPr>
        <w:t>。</w:t>
      </w:r>
    </w:p>
    <w:p w14:paraId="455DFE6E">
      <w:pPr>
        <w:pStyle w:val="6"/>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采购人对供应商代表在开标过程和开标记录有疑义及提出的询问应当及时处理。</w:t>
      </w:r>
    </w:p>
    <w:p w14:paraId="538F0CA5">
      <w:pPr>
        <w:snapToGrid w:val="0"/>
        <w:spacing w:line="360" w:lineRule="auto"/>
        <w:ind w:firstLine="562" w:firstLineChars="200"/>
        <w:jc w:val="left"/>
        <w:rPr>
          <w:rFonts w:ascii="仿宋" w:hAnsi="仿宋" w:eastAsia="仿宋"/>
          <w:b/>
          <w:sz w:val="28"/>
          <w:szCs w:val="28"/>
        </w:rPr>
      </w:pPr>
      <w:r>
        <w:rPr>
          <w:rFonts w:ascii="仿宋" w:hAnsi="仿宋" w:eastAsia="仿宋"/>
          <w:b/>
          <w:sz w:val="28"/>
          <w:szCs w:val="28"/>
        </w:rPr>
        <w:t>21</w:t>
      </w:r>
      <w:r>
        <w:rPr>
          <w:rFonts w:hint="eastAsia" w:ascii="仿宋" w:hAnsi="仿宋" w:eastAsia="仿宋"/>
          <w:b/>
          <w:sz w:val="28"/>
          <w:szCs w:val="28"/>
        </w:rPr>
        <w:t>. 评审</w:t>
      </w:r>
    </w:p>
    <w:p w14:paraId="51B3EE5E">
      <w:pPr>
        <w:snapToGrid w:val="0"/>
        <w:spacing w:line="360" w:lineRule="auto"/>
        <w:ind w:firstLine="560" w:firstLineChars="200"/>
        <w:jc w:val="left"/>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.1评审由采购人依法组建的评审委员会负责。评审委员会成员人数应当为</w:t>
      </w:r>
      <w:r>
        <w:rPr>
          <w:rFonts w:ascii="仿宋" w:hAnsi="仿宋" w:eastAsia="仿宋"/>
          <w:sz w:val="28"/>
          <w:szCs w:val="28"/>
        </w:rPr>
        <w:t>3</w:t>
      </w:r>
      <w:r>
        <w:rPr>
          <w:rFonts w:hint="eastAsia" w:ascii="仿宋" w:hAnsi="仿宋" w:eastAsia="仿宋"/>
          <w:sz w:val="28"/>
          <w:szCs w:val="28"/>
        </w:rPr>
        <w:t>人及以上</w:t>
      </w:r>
      <w:r>
        <w:rPr>
          <w:rFonts w:ascii="仿宋" w:hAnsi="仿宋" w:eastAsia="仿宋"/>
          <w:sz w:val="28"/>
          <w:szCs w:val="28"/>
        </w:rPr>
        <w:t>的</w:t>
      </w:r>
      <w:r>
        <w:rPr>
          <w:rFonts w:hint="eastAsia" w:ascii="仿宋" w:hAnsi="仿宋" w:eastAsia="仿宋"/>
          <w:sz w:val="28"/>
          <w:szCs w:val="28"/>
        </w:rPr>
        <w:t>单数。</w:t>
      </w:r>
    </w:p>
    <w:p w14:paraId="1E6B8F5A">
      <w:pPr>
        <w:pStyle w:val="6"/>
        <w:snapToGrid w:val="0"/>
        <w:spacing w:line="360" w:lineRule="auto"/>
        <w:ind w:firstLine="560" w:firstLineChars="200"/>
        <w:rPr>
          <w:rFonts w:ascii="仿宋" w:hAnsi="仿宋" w:eastAsia="仿宋"/>
          <w:bCs/>
          <w:sz w:val="28"/>
          <w:szCs w:val="28"/>
        </w:rPr>
      </w:pPr>
      <w:bookmarkStart w:id="13" w:name="_Toc191374422"/>
      <w:r>
        <w:rPr>
          <w:rFonts w:ascii="仿宋" w:hAnsi="仿宋" w:eastAsia="仿宋"/>
          <w:bCs/>
          <w:sz w:val="28"/>
          <w:szCs w:val="28"/>
        </w:rPr>
        <w:t>21</w:t>
      </w:r>
      <w:r>
        <w:rPr>
          <w:rFonts w:hint="eastAsia" w:ascii="仿宋" w:hAnsi="仿宋" w:eastAsia="仿宋"/>
          <w:bCs/>
          <w:sz w:val="28"/>
          <w:szCs w:val="28"/>
        </w:rPr>
        <w:t>.2评审原则</w:t>
      </w:r>
      <w:bookmarkEnd w:id="13"/>
      <w:r>
        <w:rPr>
          <w:rFonts w:hint="eastAsia" w:ascii="仿宋" w:hAnsi="仿宋" w:eastAsia="仿宋"/>
          <w:bCs/>
          <w:sz w:val="28"/>
          <w:szCs w:val="28"/>
        </w:rPr>
        <w:t>及方法。</w:t>
      </w:r>
      <w:r>
        <w:rPr>
          <w:rFonts w:hint="eastAsia" w:ascii="仿宋" w:hAnsi="仿宋" w:eastAsia="仿宋"/>
          <w:sz w:val="28"/>
          <w:szCs w:val="28"/>
        </w:rPr>
        <w:t>评审活动遵循公平、公正、科学和择优的原则。</w:t>
      </w:r>
    </w:p>
    <w:p w14:paraId="7173877C">
      <w:pPr>
        <w:pStyle w:val="6"/>
        <w:snapToGrid w:val="0"/>
        <w:spacing w:line="360" w:lineRule="auto"/>
        <w:ind w:firstLine="560" w:firstLineChars="200"/>
        <w:rPr>
          <w:rFonts w:ascii="仿宋" w:hAnsi="仿宋" w:eastAsia="仿宋"/>
          <w:bCs/>
          <w:sz w:val="28"/>
          <w:szCs w:val="28"/>
        </w:rPr>
      </w:pPr>
      <w:r>
        <w:rPr>
          <w:rFonts w:ascii="仿宋" w:hAnsi="仿宋" w:eastAsia="仿宋"/>
          <w:sz w:val="28"/>
          <w:szCs w:val="28"/>
        </w:rPr>
        <w:t>21</w:t>
      </w:r>
      <w:r>
        <w:rPr>
          <w:rFonts w:hint="eastAsia" w:ascii="仿宋" w:hAnsi="仿宋" w:eastAsia="仿宋"/>
          <w:sz w:val="28"/>
          <w:szCs w:val="28"/>
        </w:rPr>
        <w:t>.3</w:t>
      </w:r>
      <w:r>
        <w:rPr>
          <w:rFonts w:hint="eastAsia" w:ascii="仿宋" w:hAnsi="仿宋" w:eastAsia="仿宋"/>
          <w:bCs/>
          <w:sz w:val="28"/>
          <w:szCs w:val="28"/>
        </w:rPr>
        <w:t>评审方法。</w:t>
      </w:r>
      <w:r>
        <w:rPr>
          <w:rFonts w:hint="eastAsia" w:ascii="仿宋" w:hAnsi="仿宋" w:eastAsia="仿宋"/>
          <w:sz w:val="28"/>
          <w:szCs w:val="28"/>
        </w:rPr>
        <w:t>本项目按“</w:t>
      </w:r>
      <w:r>
        <w:rPr>
          <w:rFonts w:hint="eastAsia" w:ascii="仿宋" w:hAnsi="仿宋" w:eastAsia="仿宋"/>
          <w:b/>
          <w:bCs/>
          <w:sz w:val="28"/>
          <w:szCs w:val="28"/>
        </w:rPr>
        <w:t>综合评分</w:t>
      </w:r>
      <w:r>
        <w:rPr>
          <w:rFonts w:ascii="仿宋" w:hAnsi="仿宋" w:eastAsia="仿宋"/>
          <w:b/>
          <w:bCs/>
          <w:sz w:val="28"/>
          <w:szCs w:val="28"/>
        </w:rPr>
        <w:t>法</w:t>
      </w:r>
      <w:r>
        <w:rPr>
          <w:rFonts w:hint="eastAsia" w:ascii="仿宋" w:hAnsi="仿宋" w:eastAsia="仿宋"/>
          <w:sz w:val="28"/>
          <w:szCs w:val="28"/>
        </w:rPr>
        <w:t>”进行评审。在评审中，不得改变比选文件中规定的评审标准、方法和成交条件。第六章“</w:t>
      </w:r>
      <w:r>
        <w:rPr>
          <w:rFonts w:hint="eastAsia" w:ascii="仿宋" w:hAnsi="仿宋" w:eastAsia="仿宋"/>
          <w:b/>
          <w:sz w:val="28"/>
          <w:szCs w:val="28"/>
        </w:rPr>
        <w:t>评分方法</w:t>
      </w:r>
      <w:r>
        <w:rPr>
          <w:rFonts w:hint="eastAsia" w:ascii="仿宋" w:hAnsi="仿宋" w:eastAsia="仿宋"/>
          <w:sz w:val="28"/>
          <w:szCs w:val="28"/>
        </w:rPr>
        <w:t>”没有规定的评审因素和标准，不作为评审依据。</w:t>
      </w:r>
    </w:p>
    <w:p w14:paraId="42CD5038">
      <w:pPr>
        <w:snapToGrid w:val="0"/>
        <w:spacing w:line="360" w:lineRule="auto"/>
        <w:ind w:firstLine="560" w:firstLineChars="200"/>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.4评审应当在严格保密的情况下进行。任何单位和个人不得非法干预、影响评审办法的确定，以及评审过程和结果。评审委员会</w:t>
      </w:r>
      <w:r>
        <w:rPr>
          <w:rFonts w:ascii="仿宋" w:hAnsi="仿宋" w:eastAsia="仿宋"/>
          <w:sz w:val="28"/>
          <w:szCs w:val="28"/>
        </w:rPr>
        <w:t>成员和与评审活动有关的人员</w:t>
      </w:r>
      <w:r>
        <w:rPr>
          <w:rFonts w:hint="eastAsia" w:ascii="仿宋" w:hAnsi="仿宋" w:eastAsia="仿宋"/>
          <w:sz w:val="28"/>
          <w:szCs w:val="28"/>
        </w:rPr>
        <w:t>在采购活动中应严格遵守评审工作纪律，不得向外界泄露评审情况。</w:t>
      </w:r>
    </w:p>
    <w:p w14:paraId="2A8F50A0">
      <w:pPr>
        <w:snapToGrid w:val="0"/>
        <w:spacing w:line="360" w:lineRule="auto"/>
        <w:ind w:firstLine="560" w:firstLineChars="200"/>
        <w:rPr>
          <w:rFonts w:ascii="仿宋" w:hAnsi="仿宋" w:eastAsia="仿宋" w:cs="宋体"/>
          <w:color w:val="000000"/>
          <w:kern w:val="0"/>
          <w:sz w:val="28"/>
          <w:szCs w:val="28"/>
        </w:rPr>
      </w:pPr>
      <w:r>
        <w:rPr>
          <w:rFonts w:ascii="仿宋" w:hAnsi="仿宋" w:eastAsia="仿宋"/>
          <w:sz w:val="28"/>
          <w:szCs w:val="28"/>
        </w:rPr>
        <w:t>★</w:t>
      </w:r>
      <w:r>
        <w:rPr>
          <w:rFonts w:ascii="仿宋" w:hAnsi="仿宋" w:eastAsia="仿宋" w:cs="宋体"/>
          <w:color w:val="000000"/>
          <w:kern w:val="0"/>
          <w:sz w:val="28"/>
          <w:szCs w:val="28"/>
        </w:rPr>
        <w:t>21</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5有下列情形之一的，视为供应商串通投标，其投标无效：</w:t>
      </w:r>
    </w:p>
    <w:p w14:paraId="284F0F5D">
      <w:pPr>
        <w:widowControl/>
        <w:snapToGrid w:val="0"/>
        <w:spacing w:line="360" w:lineRule="auto"/>
        <w:ind w:firstLine="560" w:firstLineChars="200"/>
        <w:jc w:val="left"/>
        <w:textAlignment w:val="baseline"/>
        <w:rPr>
          <w:rFonts w:ascii="仿宋" w:hAnsi="仿宋" w:eastAsia="仿宋" w:cs="宋体"/>
          <w:color w:val="000000"/>
          <w:kern w:val="0"/>
          <w:sz w:val="28"/>
          <w:szCs w:val="28"/>
        </w:rPr>
      </w:pP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1</w:t>
      </w:r>
      <w:r>
        <w:rPr>
          <w:rFonts w:ascii="仿宋" w:hAnsi="仿宋" w:eastAsia="仿宋" w:cs="宋体"/>
          <w:color w:val="000000"/>
          <w:kern w:val="0"/>
          <w:sz w:val="28"/>
          <w:szCs w:val="28"/>
        </w:rPr>
        <w:t>）不同供应商的响应文件由同一单位或者个人编制；</w:t>
      </w:r>
    </w:p>
    <w:p w14:paraId="6C078485">
      <w:pPr>
        <w:widowControl/>
        <w:snapToGrid w:val="0"/>
        <w:spacing w:line="360" w:lineRule="auto"/>
        <w:ind w:firstLine="560" w:firstLineChars="200"/>
        <w:jc w:val="left"/>
        <w:textAlignment w:val="baseline"/>
        <w:rPr>
          <w:rFonts w:ascii="仿宋" w:hAnsi="仿宋" w:eastAsia="仿宋" w:cs="宋体"/>
          <w:color w:val="000000"/>
          <w:kern w:val="0"/>
          <w:sz w:val="28"/>
          <w:szCs w:val="28"/>
        </w:rPr>
      </w:pP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2</w:t>
      </w:r>
      <w:r>
        <w:rPr>
          <w:rFonts w:ascii="仿宋" w:hAnsi="仿宋" w:eastAsia="仿宋" w:cs="宋体"/>
          <w:color w:val="000000"/>
          <w:kern w:val="0"/>
          <w:sz w:val="28"/>
          <w:szCs w:val="28"/>
        </w:rPr>
        <w:t>）不同供应商委托同一单位或者个人办理投标事宜；</w:t>
      </w:r>
    </w:p>
    <w:p w14:paraId="32AD537E">
      <w:pPr>
        <w:widowControl/>
        <w:snapToGrid w:val="0"/>
        <w:spacing w:line="360" w:lineRule="auto"/>
        <w:ind w:firstLine="560" w:firstLineChars="200"/>
        <w:jc w:val="left"/>
        <w:textAlignment w:val="baseline"/>
        <w:rPr>
          <w:rFonts w:ascii="仿宋" w:hAnsi="仿宋" w:eastAsia="仿宋" w:cs="宋体"/>
          <w:color w:val="000000"/>
          <w:kern w:val="0"/>
          <w:sz w:val="28"/>
          <w:szCs w:val="28"/>
        </w:rPr>
      </w:pP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3</w:t>
      </w:r>
      <w:r>
        <w:rPr>
          <w:rFonts w:ascii="仿宋" w:hAnsi="仿宋" w:eastAsia="仿宋" w:cs="宋体"/>
          <w:color w:val="000000"/>
          <w:kern w:val="0"/>
          <w:sz w:val="28"/>
          <w:szCs w:val="28"/>
        </w:rPr>
        <w:t>）不同供应商的响应文件载明的项目管理成员或者联系人员为同一人；</w:t>
      </w:r>
    </w:p>
    <w:p w14:paraId="5B33507E">
      <w:pPr>
        <w:widowControl/>
        <w:snapToGrid w:val="0"/>
        <w:spacing w:line="360" w:lineRule="auto"/>
        <w:ind w:firstLine="560" w:firstLineChars="200"/>
        <w:jc w:val="left"/>
        <w:textAlignment w:val="baseline"/>
        <w:rPr>
          <w:rFonts w:ascii="仿宋" w:hAnsi="仿宋" w:eastAsia="仿宋" w:cs="宋体"/>
          <w:color w:val="000000"/>
          <w:kern w:val="0"/>
          <w:sz w:val="28"/>
          <w:szCs w:val="28"/>
        </w:rPr>
      </w:pP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4</w:t>
      </w:r>
      <w:r>
        <w:rPr>
          <w:rFonts w:ascii="仿宋" w:hAnsi="仿宋" w:eastAsia="仿宋" w:cs="宋体"/>
          <w:color w:val="000000"/>
          <w:kern w:val="0"/>
          <w:sz w:val="28"/>
          <w:szCs w:val="28"/>
        </w:rPr>
        <w:t>）不同供应商的响应文件异常一致或者投标报价呈规律性差异；</w:t>
      </w:r>
    </w:p>
    <w:p w14:paraId="624726B4">
      <w:pPr>
        <w:widowControl/>
        <w:snapToGrid w:val="0"/>
        <w:spacing w:line="360" w:lineRule="auto"/>
        <w:ind w:firstLine="560" w:firstLineChars="200"/>
        <w:jc w:val="left"/>
        <w:textAlignment w:val="baseline"/>
        <w:rPr>
          <w:rFonts w:ascii="仿宋" w:hAnsi="仿宋" w:eastAsia="仿宋" w:cs="宋体"/>
          <w:color w:val="000000"/>
          <w:kern w:val="0"/>
          <w:sz w:val="28"/>
          <w:szCs w:val="28"/>
        </w:rPr>
      </w:pP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5</w:t>
      </w:r>
      <w:r>
        <w:rPr>
          <w:rFonts w:ascii="仿宋" w:hAnsi="仿宋" w:eastAsia="仿宋" w:cs="宋体"/>
          <w:color w:val="000000"/>
          <w:kern w:val="0"/>
          <w:sz w:val="28"/>
          <w:szCs w:val="28"/>
        </w:rPr>
        <w:t>）不同供应商的响应文件相互混装；</w:t>
      </w:r>
    </w:p>
    <w:p w14:paraId="2C683A30">
      <w:pPr>
        <w:pStyle w:val="6"/>
        <w:snapToGrid w:val="0"/>
        <w:spacing w:line="360" w:lineRule="auto"/>
        <w:ind w:firstLine="560" w:firstLineChars="200"/>
        <w:rPr>
          <w:rFonts w:ascii="仿宋" w:hAnsi="仿宋" w:eastAsia="仿宋"/>
          <w:bCs/>
          <w:sz w:val="28"/>
          <w:szCs w:val="28"/>
        </w:rPr>
      </w:pPr>
      <w:r>
        <w:rPr>
          <w:rFonts w:ascii="仿宋" w:hAnsi="仿宋" w:eastAsia="仿宋"/>
          <w:bCs/>
          <w:sz w:val="28"/>
          <w:szCs w:val="28"/>
        </w:rPr>
        <w:t>22</w:t>
      </w:r>
      <w:r>
        <w:rPr>
          <w:rFonts w:hint="eastAsia" w:ascii="仿宋" w:hAnsi="仿宋" w:eastAsia="仿宋"/>
          <w:bCs/>
          <w:sz w:val="28"/>
          <w:szCs w:val="28"/>
        </w:rPr>
        <w:t>.</w:t>
      </w:r>
      <w:r>
        <w:rPr>
          <w:rFonts w:hint="eastAsia" w:ascii="仿宋" w:hAnsi="仿宋" w:eastAsia="仿宋"/>
          <w:sz w:val="28"/>
          <w:szCs w:val="28"/>
        </w:rPr>
        <w:t>在采购中，出现下列情形之一的，应予废标：</w:t>
      </w:r>
    </w:p>
    <w:p w14:paraId="2CB3F0B2">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)出现影响采购公正的违法、违规行为的；</w:t>
      </w:r>
    </w:p>
    <w:p w14:paraId="0EB76D88">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)供应商的报价均超过了采购预算，采购人不能支付的；</w:t>
      </w:r>
    </w:p>
    <w:p w14:paraId="394E4305">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)因重大变故，采购任务取消的。</w:t>
      </w:r>
    </w:p>
    <w:p w14:paraId="5B019308">
      <w:pPr>
        <w:pStyle w:val="6"/>
        <w:snapToGrid w:val="0"/>
        <w:spacing w:line="360" w:lineRule="auto"/>
        <w:ind w:firstLine="560" w:firstLineChars="200"/>
        <w:rPr>
          <w:rFonts w:ascii="仿宋" w:hAnsi="仿宋" w:eastAsia="仿宋"/>
          <w:sz w:val="28"/>
          <w:szCs w:val="28"/>
        </w:rPr>
      </w:pPr>
    </w:p>
    <w:p w14:paraId="7F154D51">
      <w:pPr>
        <w:snapToGrid w:val="0"/>
        <w:spacing w:line="360" w:lineRule="auto"/>
        <w:jc w:val="center"/>
        <w:rPr>
          <w:rFonts w:ascii="仿宋" w:hAnsi="仿宋" w:eastAsia="仿宋"/>
          <w:b/>
          <w:sz w:val="28"/>
          <w:szCs w:val="28"/>
        </w:rPr>
      </w:pPr>
      <w:bookmarkStart w:id="14" w:name="_Toc33095535"/>
      <w:bookmarkStart w:id="15" w:name="_Toc58770183"/>
      <w:r>
        <w:rPr>
          <w:rFonts w:hint="eastAsia" w:ascii="仿宋" w:hAnsi="仿宋" w:eastAsia="仿宋"/>
          <w:b/>
          <w:sz w:val="28"/>
          <w:szCs w:val="28"/>
        </w:rPr>
        <w:t>六、成交结果</w:t>
      </w:r>
      <w:bookmarkEnd w:id="14"/>
      <w:bookmarkEnd w:id="15"/>
    </w:p>
    <w:p w14:paraId="01BD6215">
      <w:pPr>
        <w:pStyle w:val="6"/>
        <w:snapToGrid w:val="0"/>
        <w:spacing w:line="360" w:lineRule="auto"/>
        <w:ind w:firstLine="562" w:firstLineChars="200"/>
        <w:rPr>
          <w:rFonts w:ascii="仿宋" w:hAnsi="仿宋" w:eastAsia="仿宋"/>
          <w:b/>
          <w:sz w:val="28"/>
          <w:szCs w:val="28"/>
        </w:rPr>
      </w:pPr>
      <w:r>
        <w:rPr>
          <w:rFonts w:hint="eastAsia" w:ascii="仿宋" w:hAnsi="仿宋" w:eastAsia="仿宋"/>
          <w:b/>
          <w:sz w:val="28"/>
          <w:szCs w:val="28"/>
        </w:rPr>
        <w:t>2</w:t>
      </w:r>
      <w:r>
        <w:rPr>
          <w:rFonts w:ascii="仿宋" w:hAnsi="仿宋" w:eastAsia="仿宋"/>
          <w:b/>
          <w:sz w:val="28"/>
          <w:szCs w:val="28"/>
        </w:rPr>
        <w:t>3</w:t>
      </w:r>
      <w:r>
        <w:rPr>
          <w:rFonts w:hint="eastAsia" w:ascii="仿宋" w:hAnsi="仿宋" w:eastAsia="仿宋"/>
          <w:b/>
          <w:sz w:val="28"/>
          <w:szCs w:val="28"/>
        </w:rPr>
        <w:t>. 成交人的确定</w:t>
      </w:r>
    </w:p>
    <w:p w14:paraId="6190ED4B">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3</w:t>
      </w:r>
      <w:r>
        <w:rPr>
          <w:rFonts w:hint="eastAsia" w:ascii="仿宋" w:hAnsi="仿宋" w:eastAsia="仿宋"/>
          <w:sz w:val="28"/>
          <w:szCs w:val="28"/>
        </w:rPr>
        <w:t>.1采购人应当在评审结束后确认成交</w:t>
      </w:r>
      <w:r>
        <w:rPr>
          <w:rFonts w:ascii="仿宋" w:hAnsi="仿宋" w:eastAsia="仿宋"/>
          <w:sz w:val="28"/>
          <w:szCs w:val="28"/>
        </w:rPr>
        <w:t>人</w:t>
      </w:r>
      <w:r>
        <w:rPr>
          <w:rFonts w:hint="eastAsia" w:ascii="仿宋" w:hAnsi="仿宋" w:eastAsia="仿宋"/>
          <w:sz w:val="28"/>
          <w:szCs w:val="28"/>
        </w:rPr>
        <w:t>。</w:t>
      </w:r>
    </w:p>
    <w:p w14:paraId="2C2FFEB7">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3</w:t>
      </w:r>
      <w:r>
        <w:rPr>
          <w:rFonts w:hint="eastAsia" w:ascii="仿宋" w:hAnsi="仿宋" w:eastAsia="仿宋"/>
          <w:sz w:val="28"/>
          <w:szCs w:val="28"/>
        </w:rPr>
        <w:t>.2采购人应当根据评审报告中推荐的成交候选人中按顺序确定成交人。</w:t>
      </w:r>
    </w:p>
    <w:p w14:paraId="0EBA8F13">
      <w:pPr>
        <w:pStyle w:val="6"/>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2</w:t>
      </w:r>
      <w:r>
        <w:rPr>
          <w:rFonts w:ascii="仿宋" w:hAnsi="仿宋" w:eastAsia="仿宋"/>
          <w:b/>
          <w:bCs/>
          <w:sz w:val="28"/>
          <w:szCs w:val="28"/>
        </w:rPr>
        <w:t>4</w:t>
      </w:r>
      <w:r>
        <w:rPr>
          <w:rFonts w:hint="eastAsia" w:ascii="仿宋" w:hAnsi="仿宋" w:eastAsia="仿宋"/>
          <w:b/>
          <w:bCs/>
          <w:sz w:val="28"/>
          <w:szCs w:val="28"/>
        </w:rPr>
        <w:t xml:space="preserve">. </w:t>
      </w:r>
      <w:r>
        <w:rPr>
          <w:rFonts w:hint="eastAsia" w:ascii="仿宋" w:hAnsi="仿宋" w:eastAsia="仿宋"/>
          <w:b/>
          <w:sz w:val="28"/>
          <w:szCs w:val="28"/>
        </w:rPr>
        <w:t>成交</w:t>
      </w:r>
      <w:r>
        <w:rPr>
          <w:rFonts w:hint="eastAsia" w:ascii="仿宋" w:hAnsi="仿宋" w:eastAsia="仿宋"/>
          <w:b/>
          <w:bCs/>
          <w:sz w:val="28"/>
          <w:szCs w:val="28"/>
        </w:rPr>
        <w:t>通知书</w:t>
      </w:r>
    </w:p>
    <w:p w14:paraId="06F58116">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4</w:t>
      </w:r>
      <w:r>
        <w:rPr>
          <w:rFonts w:hint="eastAsia" w:ascii="仿宋" w:hAnsi="仿宋" w:eastAsia="仿宋"/>
          <w:sz w:val="28"/>
          <w:szCs w:val="28"/>
        </w:rPr>
        <w:t>.1成交人确定后，采购在采购信息发布的媒体上公告成交结果，成交公告期限为</w:t>
      </w:r>
      <w:r>
        <w:rPr>
          <w:rFonts w:ascii="仿宋" w:hAnsi="仿宋" w:eastAsia="仿宋"/>
          <w:sz w:val="28"/>
          <w:szCs w:val="28"/>
        </w:rPr>
        <w:t>3</w:t>
      </w:r>
      <w:r>
        <w:rPr>
          <w:rFonts w:hint="eastAsia" w:ascii="仿宋" w:hAnsi="仿宋" w:eastAsia="仿宋"/>
          <w:sz w:val="28"/>
          <w:szCs w:val="28"/>
        </w:rPr>
        <w:t>个工作日。</w:t>
      </w:r>
    </w:p>
    <w:p w14:paraId="6B294275">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4</w:t>
      </w:r>
      <w:r>
        <w:rPr>
          <w:rFonts w:hint="eastAsia" w:ascii="仿宋" w:hAnsi="仿宋" w:eastAsia="仿宋"/>
          <w:sz w:val="28"/>
          <w:szCs w:val="28"/>
        </w:rPr>
        <w:t>.2公示期满，无异议，向成交人发出成交通知书。</w:t>
      </w:r>
    </w:p>
    <w:p w14:paraId="4C70ACE6">
      <w:pPr>
        <w:pStyle w:val="6"/>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4</w:t>
      </w:r>
      <w:r>
        <w:rPr>
          <w:rFonts w:hint="eastAsia" w:ascii="仿宋" w:hAnsi="仿宋" w:eastAsia="仿宋"/>
          <w:sz w:val="28"/>
          <w:szCs w:val="28"/>
        </w:rPr>
        <w:t>.3成交通知书是合同的一个组成部分。</w:t>
      </w:r>
    </w:p>
    <w:p w14:paraId="6BE72322">
      <w:pPr>
        <w:pStyle w:val="6"/>
        <w:snapToGrid w:val="0"/>
        <w:spacing w:line="360" w:lineRule="auto"/>
        <w:ind w:firstLine="562" w:firstLineChars="200"/>
        <w:rPr>
          <w:rFonts w:ascii="仿宋" w:hAnsi="仿宋" w:eastAsia="仿宋"/>
          <w:b/>
          <w:bCs/>
          <w:sz w:val="28"/>
          <w:szCs w:val="28"/>
        </w:rPr>
      </w:pPr>
      <w:r>
        <w:rPr>
          <w:rFonts w:ascii="仿宋" w:hAnsi="仿宋" w:eastAsia="仿宋"/>
          <w:b/>
          <w:bCs/>
          <w:sz w:val="28"/>
          <w:szCs w:val="28"/>
        </w:rPr>
        <w:t>25</w:t>
      </w:r>
      <w:r>
        <w:rPr>
          <w:rFonts w:hint="eastAsia" w:ascii="仿宋" w:hAnsi="仿宋" w:eastAsia="仿宋"/>
          <w:b/>
          <w:bCs/>
          <w:sz w:val="28"/>
          <w:szCs w:val="28"/>
        </w:rPr>
        <w:t>. 签订合同</w:t>
      </w:r>
    </w:p>
    <w:p w14:paraId="6958B40E">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25</w:t>
      </w:r>
      <w:r>
        <w:rPr>
          <w:rFonts w:hint="eastAsia" w:ascii="仿宋" w:hAnsi="仿宋" w:eastAsia="仿宋"/>
          <w:sz w:val="28"/>
          <w:szCs w:val="28"/>
        </w:rPr>
        <w:t>.1</w:t>
      </w:r>
      <w:r>
        <w:rPr>
          <w:rFonts w:ascii="仿宋" w:hAnsi="仿宋" w:eastAsia="仿宋"/>
          <w:sz w:val="28"/>
          <w:szCs w:val="28"/>
        </w:rPr>
        <w:t>采购人与成交</w:t>
      </w:r>
      <w:r>
        <w:rPr>
          <w:rFonts w:hint="eastAsia" w:ascii="仿宋" w:hAnsi="仿宋" w:eastAsia="仿宋"/>
          <w:sz w:val="28"/>
          <w:szCs w:val="28"/>
        </w:rPr>
        <w:t>人</w:t>
      </w:r>
      <w:r>
        <w:rPr>
          <w:rFonts w:ascii="仿宋" w:hAnsi="仿宋" w:eastAsia="仿宋"/>
          <w:sz w:val="28"/>
          <w:szCs w:val="28"/>
        </w:rPr>
        <w:t>应当在成交通知书发出之日起</w:t>
      </w:r>
      <w:r>
        <w:rPr>
          <w:rFonts w:hint="eastAsia" w:ascii="仿宋" w:hAnsi="仿宋" w:eastAsia="仿宋"/>
          <w:sz w:val="28"/>
          <w:szCs w:val="28"/>
        </w:rPr>
        <w:t>3</w:t>
      </w:r>
      <w:r>
        <w:rPr>
          <w:rFonts w:ascii="仿宋" w:hAnsi="仿宋" w:eastAsia="仿宋"/>
          <w:sz w:val="28"/>
          <w:szCs w:val="28"/>
        </w:rPr>
        <w:t>0日内，按照</w:t>
      </w:r>
      <w:r>
        <w:rPr>
          <w:rFonts w:hint="eastAsia" w:ascii="仿宋" w:hAnsi="仿宋" w:eastAsia="仿宋"/>
          <w:sz w:val="28"/>
          <w:szCs w:val="28"/>
        </w:rPr>
        <w:t>比选文件</w:t>
      </w:r>
      <w:r>
        <w:rPr>
          <w:rFonts w:ascii="仿宋" w:hAnsi="仿宋" w:eastAsia="仿宋"/>
          <w:sz w:val="28"/>
          <w:szCs w:val="28"/>
        </w:rPr>
        <w:t>和</w:t>
      </w:r>
      <w:r>
        <w:rPr>
          <w:rFonts w:hint="eastAsia" w:ascii="仿宋" w:hAnsi="仿宋" w:eastAsia="仿宋"/>
          <w:sz w:val="28"/>
          <w:szCs w:val="28"/>
        </w:rPr>
        <w:t>成交</w:t>
      </w:r>
      <w:r>
        <w:rPr>
          <w:rFonts w:ascii="仿宋" w:hAnsi="仿宋" w:eastAsia="仿宋"/>
          <w:sz w:val="28"/>
          <w:szCs w:val="28"/>
        </w:rPr>
        <w:t>人响应文件的规定签订采购合同。</w:t>
      </w:r>
    </w:p>
    <w:p w14:paraId="71C57834">
      <w:pPr>
        <w:pStyle w:val="6"/>
        <w:snapToGrid w:val="0"/>
        <w:spacing w:line="360" w:lineRule="auto"/>
        <w:ind w:firstLine="560" w:firstLineChars="200"/>
        <w:rPr>
          <w:rFonts w:ascii="仿宋" w:hAnsi="仿宋" w:eastAsia="仿宋"/>
          <w:sz w:val="28"/>
          <w:szCs w:val="28"/>
        </w:rPr>
      </w:pPr>
      <w:r>
        <w:rPr>
          <w:rFonts w:ascii="仿宋" w:hAnsi="仿宋" w:eastAsia="仿宋"/>
          <w:sz w:val="28"/>
          <w:szCs w:val="28"/>
        </w:rPr>
        <w:t>25</w:t>
      </w:r>
      <w:r>
        <w:rPr>
          <w:rFonts w:hint="eastAsia" w:ascii="仿宋" w:hAnsi="仿宋" w:eastAsia="仿宋"/>
          <w:sz w:val="28"/>
          <w:szCs w:val="28"/>
        </w:rPr>
        <w:t>.2成交人因不可抗力或者自身原因不能履行采购合同的，或成交人拒绝与采购人签订合同的，采购人可以按照评审报告推荐的成交候选人名单排序，确定下一候选人为成交人，也可以重新开展采购活动。</w:t>
      </w:r>
    </w:p>
    <w:p w14:paraId="16799AC3">
      <w:pPr>
        <w:widowControl/>
        <w:jc w:val="left"/>
        <w:rPr>
          <w:rFonts w:ascii="仿宋" w:hAnsi="仿宋" w:eastAsia="仿宋" w:cs="Times New Roman"/>
          <w:sz w:val="28"/>
          <w:szCs w:val="28"/>
        </w:rPr>
      </w:pPr>
      <w:r>
        <w:rPr>
          <w:rFonts w:ascii="仿宋" w:hAnsi="仿宋" w:eastAsia="仿宋"/>
          <w:sz w:val="28"/>
          <w:szCs w:val="28"/>
        </w:rPr>
        <w:br w:type="page"/>
      </w:r>
    </w:p>
    <w:p w14:paraId="74955A3F">
      <w:pPr>
        <w:pStyle w:val="2"/>
        <w:jc w:val="center"/>
        <w:rPr>
          <w:rFonts w:ascii="仿宋" w:hAnsi="仿宋" w:eastAsia="仿宋" w:cs="仿宋"/>
          <w:bCs w:val="0"/>
          <w:color w:val="000000"/>
          <w:sz w:val="36"/>
          <w:szCs w:val="36"/>
          <w:shd w:val="clear" w:color="auto" w:fill="FFFFFF"/>
        </w:rPr>
      </w:pPr>
      <w:bookmarkStart w:id="16" w:name="_Toc89989862"/>
      <w:r>
        <w:rPr>
          <w:rFonts w:hint="eastAsia" w:ascii="仿宋" w:hAnsi="仿宋" w:eastAsia="仿宋" w:cs="仿宋"/>
          <w:bCs w:val="0"/>
          <w:color w:val="000000"/>
          <w:sz w:val="36"/>
          <w:szCs w:val="36"/>
          <w:shd w:val="clear" w:color="auto" w:fill="FFFFFF"/>
        </w:rPr>
        <w:t>第三部分 合同主要条款</w:t>
      </w:r>
      <w:bookmarkEnd w:id="16"/>
    </w:p>
    <w:p w14:paraId="64C42B18">
      <w:pPr>
        <w:snapToGrid w:val="0"/>
        <w:spacing w:line="360" w:lineRule="auto"/>
        <w:ind w:firstLine="480" w:firstLineChars="200"/>
        <w:jc w:val="center"/>
        <w:rPr>
          <w:rFonts w:ascii="仿宋" w:hAnsi="仿宋" w:eastAsia="仿宋" w:cs="宋体"/>
          <w:color w:val="000000"/>
          <w:sz w:val="24"/>
          <w:szCs w:val="24"/>
        </w:rPr>
      </w:pPr>
      <w:r>
        <w:rPr>
          <w:rFonts w:hint="eastAsia" w:ascii="仿宋" w:hAnsi="仿宋" w:eastAsia="仿宋" w:cs="宋体"/>
          <w:color w:val="000000"/>
          <w:sz w:val="24"/>
          <w:szCs w:val="24"/>
        </w:rPr>
        <w:t>（合同样本，以最终签订为准）</w:t>
      </w:r>
    </w:p>
    <w:p w14:paraId="65F060A7">
      <w:pPr>
        <w:snapToGrid w:val="0"/>
        <w:spacing w:line="360" w:lineRule="auto"/>
        <w:ind w:firstLine="480" w:firstLineChars="200"/>
        <w:rPr>
          <w:rFonts w:ascii="仿宋" w:hAnsi="仿宋" w:eastAsia="仿宋" w:cs="宋体"/>
          <w:color w:val="000000"/>
          <w:sz w:val="24"/>
          <w:szCs w:val="24"/>
        </w:rPr>
      </w:pPr>
    </w:p>
    <w:p w14:paraId="388CD444">
      <w:pPr>
        <w:pStyle w:val="6"/>
        <w:snapToGrid w:val="0"/>
        <w:spacing w:line="360" w:lineRule="auto"/>
        <w:ind w:firstLine="482"/>
        <w:rPr>
          <w:rFonts w:ascii="仿宋" w:hAnsi="仿宋" w:eastAsia="仿宋" w:cs="宋体"/>
          <w:b/>
          <w:sz w:val="24"/>
          <w:szCs w:val="24"/>
        </w:rPr>
      </w:pPr>
      <w:r>
        <w:rPr>
          <w:rFonts w:hint="eastAsia" w:ascii="仿宋" w:hAnsi="仿宋" w:eastAsia="仿宋" w:cs="宋体"/>
          <w:b/>
          <w:sz w:val="24"/>
          <w:szCs w:val="24"/>
        </w:rPr>
        <w:t>甲方：</w:t>
      </w:r>
      <w:r>
        <w:rPr>
          <w:rFonts w:ascii="仿宋" w:hAnsi="仿宋" w:eastAsia="仿宋" w:cs="宋体"/>
          <w:b/>
          <w:sz w:val="24"/>
          <w:szCs w:val="24"/>
        </w:rPr>
        <w:t xml:space="preserve"> </w:t>
      </w:r>
    </w:p>
    <w:p w14:paraId="5E0FC913">
      <w:pPr>
        <w:pStyle w:val="6"/>
        <w:snapToGrid w:val="0"/>
        <w:spacing w:line="360" w:lineRule="auto"/>
        <w:ind w:firstLine="482"/>
        <w:rPr>
          <w:rFonts w:ascii="仿宋" w:hAnsi="仿宋" w:eastAsia="仿宋" w:cs="宋体"/>
          <w:b/>
          <w:sz w:val="24"/>
          <w:szCs w:val="24"/>
        </w:rPr>
      </w:pPr>
      <w:r>
        <w:rPr>
          <w:rFonts w:hint="eastAsia" w:ascii="仿宋" w:hAnsi="仿宋" w:eastAsia="仿宋" w:cs="宋体"/>
          <w:b/>
          <w:sz w:val="24"/>
          <w:szCs w:val="24"/>
        </w:rPr>
        <w:t>乙方：</w:t>
      </w:r>
    </w:p>
    <w:p w14:paraId="68EF91BC">
      <w:pPr>
        <w:pStyle w:val="6"/>
        <w:snapToGrid w:val="0"/>
        <w:spacing w:line="360" w:lineRule="auto"/>
        <w:ind w:firstLine="480"/>
        <w:rPr>
          <w:rFonts w:ascii="仿宋" w:hAnsi="仿宋" w:eastAsia="仿宋" w:cs="宋体"/>
          <w:sz w:val="24"/>
          <w:szCs w:val="24"/>
        </w:rPr>
      </w:pPr>
      <w:r>
        <w:rPr>
          <w:rFonts w:hint="eastAsia" w:ascii="仿宋" w:hAnsi="仿宋" w:eastAsia="仿宋" w:cs="宋体"/>
          <w:sz w:val="24"/>
          <w:szCs w:val="24"/>
        </w:rPr>
        <w:t>兹由甲方委托乙方对云南省阜外心血管病医院线上办理病案邮寄服务项目进行服务，经双方协商，根据中华人民共和国相关法律法规规定，达成以下约定：</w:t>
      </w:r>
    </w:p>
    <w:p w14:paraId="680CFA77">
      <w:pPr>
        <w:spacing w:line="360" w:lineRule="auto"/>
        <w:ind w:firstLine="480" w:firstLineChars="200"/>
        <w:rPr>
          <w:rFonts w:ascii="仿宋" w:hAnsi="仿宋" w:eastAsia="仿宋"/>
          <w:sz w:val="24"/>
        </w:rPr>
      </w:pPr>
      <w:r>
        <w:rPr>
          <w:rFonts w:hint="eastAsia" w:ascii="仿宋" w:hAnsi="仿宋" w:eastAsia="仿宋"/>
          <w:sz w:val="24"/>
        </w:rPr>
        <w:t>一、服务内容：</w:t>
      </w:r>
    </w:p>
    <w:p w14:paraId="5491048D">
      <w:pPr>
        <w:spacing w:line="360" w:lineRule="auto"/>
        <w:ind w:firstLine="480" w:firstLineChars="200"/>
        <w:rPr>
          <w:rFonts w:ascii="仿宋" w:hAnsi="仿宋" w:eastAsia="仿宋"/>
          <w:sz w:val="24"/>
          <w:u w:val="single"/>
        </w:rPr>
      </w:pPr>
      <w:r>
        <w:rPr>
          <w:rFonts w:hint="eastAsia" w:ascii="仿宋" w:hAnsi="仿宋" w:eastAsia="仿宋"/>
          <w:sz w:val="24"/>
          <w:u w:val="single"/>
        </w:rPr>
        <w:t xml:space="preserve">                                                                </w:t>
      </w:r>
    </w:p>
    <w:p w14:paraId="1AC58B49">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二、甲乙双方的权利和义务</w:t>
      </w:r>
    </w:p>
    <w:p w14:paraId="64657CA2">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合同签订后，甲方确定                    为项目代表；</w:t>
      </w:r>
    </w:p>
    <w:p w14:paraId="7C39933F">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联系电话：</w:t>
      </w:r>
    </w:p>
    <w:p w14:paraId="7B64A38F">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乙方确定     为项目经理，身份证号码：    ，   注册编号：   。</w:t>
      </w:r>
    </w:p>
    <w:p w14:paraId="6CB8BC78">
      <w:pPr>
        <w:autoSpaceDE w:val="0"/>
        <w:autoSpaceDN w:val="0"/>
        <w:adjustRightInd w:val="0"/>
        <w:spacing w:line="360" w:lineRule="auto"/>
        <w:ind w:firstLine="482" w:firstLineChars="200"/>
        <w:jc w:val="left"/>
        <w:rPr>
          <w:rFonts w:ascii="仿宋" w:hAnsi="仿宋" w:eastAsia="仿宋"/>
          <w:b/>
          <w:bCs/>
          <w:sz w:val="24"/>
        </w:rPr>
      </w:pPr>
      <w:r>
        <w:rPr>
          <w:rFonts w:hint="eastAsia" w:ascii="仿宋" w:hAnsi="仿宋" w:eastAsia="仿宋"/>
          <w:b/>
          <w:bCs/>
          <w:sz w:val="24"/>
        </w:rPr>
        <w:t>（一）甲方的权利和义务</w:t>
      </w:r>
    </w:p>
    <w:p w14:paraId="6DCCC4B8">
      <w:pPr>
        <w:autoSpaceDE w:val="0"/>
        <w:autoSpaceDN w:val="0"/>
        <w:adjustRightInd w:val="0"/>
        <w:spacing w:line="360" w:lineRule="auto"/>
        <w:ind w:firstLine="480" w:firstLineChars="200"/>
        <w:jc w:val="left"/>
        <w:rPr>
          <w:rFonts w:ascii="仿宋" w:hAnsi="仿宋" w:eastAsia="仿宋"/>
          <w:kern w:val="0"/>
          <w:sz w:val="24"/>
          <w:u w:val="single"/>
        </w:rPr>
      </w:pPr>
      <w:r>
        <w:rPr>
          <w:rFonts w:hint="eastAsia" w:ascii="仿宋" w:hAnsi="仿宋" w:eastAsia="仿宋"/>
          <w:kern w:val="0"/>
          <w:sz w:val="24"/>
          <w:u w:val="single"/>
        </w:rPr>
        <w:t xml:space="preserve">                                                                </w:t>
      </w:r>
    </w:p>
    <w:p w14:paraId="7D1DE90B">
      <w:pPr>
        <w:numPr>
          <w:ilvl w:val="0"/>
          <w:numId w:val="1"/>
        </w:numPr>
        <w:autoSpaceDE w:val="0"/>
        <w:autoSpaceDN w:val="0"/>
        <w:adjustRightInd w:val="0"/>
        <w:spacing w:line="360" w:lineRule="auto"/>
        <w:ind w:firstLine="482" w:firstLineChars="200"/>
        <w:jc w:val="left"/>
        <w:rPr>
          <w:rFonts w:ascii="仿宋" w:hAnsi="仿宋" w:eastAsia="仿宋"/>
          <w:b/>
          <w:bCs/>
          <w:sz w:val="24"/>
        </w:rPr>
      </w:pPr>
      <w:r>
        <w:rPr>
          <w:rFonts w:hint="eastAsia" w:ascii="仿宋" w:hAnsi="仿宋" w:eastAsia="仿宋"/>
          <w:b/>
          <w:bCs/>
          <w:sz w:val="24"/>
        </w:rPr>
        <w:t>乙方的权利和义务</w:t>
      </w:r>
    </w:p>
    <w:p w14:paraId="42049EBA">
      <w:pPr>
        <w:numPr>
          <w:ilvl w:val="255"/>
          <w:numId w:val="0"/>
        </w:numPr>
        <w:autoSpaceDE w:val="0"/>
        <w:autoSpaceDN w:val="0"/>
        <w:adjustRightInd w:val="0"/>
        <w:spacing w:line="360" w:lineRule="auto"/>
        <w:jc w:val="left"/>
        <w:rPr>
          <w:rFonts w:ascii="仿宋" w:hAnsi="仿宋" w:eastAsia="仿宋"/>
          <w:b/>
          <w:bCs/>
          <w:sz w:val="24"/>
        </w:rPr>
      </w:pPr>
    </w:p>
    <w:p w14:paraId="1F86FAA0">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三、以上内容与甲方采购确认和乙方中标承诺情况一致。</w:t>
      </w:r>
    </w:p>
    <w:p w14:paraId="1AC1DF50">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四、项目服务期为</w:t>
      </w:r>
      <w:r>
        <w:rPr>
          <w:rFonts w:hint="eastAsia" w:ascii="仿宋" w:hAnsi="仿宋" w:eastAsia="仿宋"/>
          <w:sz w:val="24"/>
          <w:u w:val="single"/>
        </w:rPr>
        <w:t xml:space="preserve">        </w:t>
      </w:r>
      <w:r>
        <w:rPr>
          <w:rFonts w:hint="eastAsia" w:ascii="仿宋" w:hAnsi="仿宋" w:eastAsia="仿宋"/>
          <w:sz w:val="24"/>
        </w:rPr>
        <w:t>。</w:t>
      </w:r>
    </w:p>
    <w:p w14:paraId="6DD87095">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五、验收及验收标准</w:t>
      </w:r>
    </w:p>
    <w:p w14:paraId="5815DCBA">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 xml:space="preserve">具体的验收标准和要求如下： </w:t>
      </w:r>
    </w:p>
    <w:p w14:paraId="49B53FF8">
      <w:pPr>
        <w:autoSpaceDE w:val="0"/>
        <w:autoSpaceDN w:val="0"/>
        <w:adjustRightInd w:val="0"/>
        <w:spacing w:line="360" w:lineRule="auto"/>
        <w:ind w:firstLine="480" w:firstLineChars="200"/>
        <w:jc w:val="left"/>
        <w:rPr>
          <w:rFonts w:ascii="仿宋" w:hAnsi="仿宋" w:eastAsia="仿宋"/>
          <w:sz w:val="24"/>
          <w:u w:val="single"/>
        </w:rPr>
      </w:pPr>
      <w:r>
        <w:rPr>
          <w:rFonts w:hint="eastAsia" w:ascii="仿宋" w:hAnsi="仿宋" w:eastAsia="仿宋"/>
          <w:sz w:val="24"/>
          <w:u w:val="single"/>
        </w:rPr>
        <w:t xml:space="preserve">                             </w:t>
      </w:r>
    </w:p>
    <w:p w14:paraId="27F11C24">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六、违约责任</w:t>
      </w:r>
    </w:p>
    <w:p w14:paraId="43F30348">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乙方未能履行合同义务，不能达到甲方要求的服务目标，甲方有权要求乙方承担服务费用总额百分之二十的违约金，造成甲方损失的，甲方有权要求乙方赔偿责任或终止合同。</w:t>
      </w:r>
    </w:p>
    <w:p w14:paraId="1A1EFF74">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甲方违反本合同约定的义务，致使乙方不能完成本合同约定的服务内容和标准的，乙方有权要求甲方承担违约与赔偿责任或终止合同。</w:t>
      </w:r>
    </w:p>
    <w:p w14:paraId="1D33C2EB">
      <w:pPr>
        <w:tabs>
          <w:tab w:val="left" w:pos="6930"/>
        </w:tabs>
        <w:autoSpaceDE w:val="0"/>
        <w:autoSpaceDN w:val="0"/>
        <w:adjustRightInd w:val="0"/>
        <w:spacing w:line="360" w:lineRule="auto"/>
        <w:ind w:right="-154" w:firstLine="480" w:firstLineChars="200"/>
        <w:jc w:val="left"/>
        <w:rPr>
          <w:rFonts w:ascii="仿宋" w:hAnsi="仿宋" w:eastAsia="仿宋"/>
          <w:sz w:val="24"/>
        </w:rPr>
      </w:pPr>
      <w:r>
        <w:rPr>
          <w:rFonts w:hint="eastAsia" w:ascii="仿宋" w:hAnsi="仿宋" w:eastAsia="仿宋"/>
          <w:sz w:val="24"/>
        </w:rPr>
        <w:t>七、甲方有权拒付合同价以外的任何费用；乙方有权拒绝合同整体范围以外的条件。</w:t>
      </w:r>
    </w:p>
    <w:p w14:paraId="20BDE474">
      <w:pPr>
        <w:tabs>
          <w:tab w:val="left" w:pos="6930"/>
        </w:tabs>
        <w:autoSpaceDE w:val="0"/>
        <w:autoSpaceDN w:val="0"/>
        <w:adjustRightInd w:val="0"/>
        <w:spacing w:line="360" w:lineRule="auto"/>
        <w:ind w:right="-154" w:firstLine="480" w:firstLineChars="200"/>
        <w:jc w:val="left"/>
        <w:rPr>
          <w:rFonts w:ascii="仿宋" w:hAnsi="仿宋" w:eastAsia="仿宋"/>
          <w:sz w:val="24"/>
        </w:rPr>
      </w:pPr>
      <w:r>
        <w:rPr>
          <w:rFonts w:hint="eastAsia" w:ascii="仿宋" w:hAnsi="仿宋" w:eastAsia="仿宋"/>
          <w:sz w:val="24"/>
        </w:rPr>
        <w:t>八、</w:t>
      </w:r>
      <w:r>
        <w:rPr>
          <w:rFonts w:hint="eastAsia" w:ascii="仿宋" w:hAnsi="仿宋" w:eastAsia="仿宋"/>
          <w:color w:val="000000"/>
          <w:sz w:val="24"/>
          <w:szCs w:val="28"/>
        </w:rPr>
        <w:t>甲乙双方在履行合同过程中发生纠纷，应及时向有关管理部门反映，以便相关部门进行协调或处理；也可以直接向合同签订地仲裁部门申请仲裁。对仲裁结果发生争议产生的诉讼，由合同签订地人民法院管辖。</w:t>
      </w:r>
    </w:p>
    <w:p w14:paraId="45DAE24D">
      <w:pPr>
        <w:tabs>
          <w:tab w:val="left" w:pos="6930"/>
        </w:tabs>
        <w:autoSpaceDE w:val="0"/>
        <w:autoSpaceDN w:val="0"/>
        <w:adjustRightInd w:val="0"/>
        <w:spacing w:line="360" w:lineRule="auto"/>
        <w:ind w:right="-154" w:firstLine="480" w:firstLineChars="200"/>
        <w:jc w:val="left"/>
        <w:rPr>
          <w:rFonts w:ascii="仿宋" w:hAnsi="仿宋" w:eastAsia="仿宋"/>
          <w:sz w:val="24"/>
        </w:rPr>
      </w:pPr>
      <w:r>
        <w:rPr>
          <w:rFonts w:hint="eastAsia" w:ascii="仿宋" w:hAnsi="仿宋" w:eastAsia="仿宋"/>
          <w:sz w:val="24"/>
        </w:rPr>
        <w:t>九、本合同其他未尽事宜，按国家《中华人民共和国民法典》合同编有关规定处理。</w:t>
      </w:r>
    </w:p>
    <w:p w14:paraId="41D57CF0">
      <w:pPr>
        <w:tabs>
          <w:tab w:val="left" w:pos="6930"/>
        </w:tabs>
        <w:autoSpaceDE w:val="0"/>
        <w:autoSpaceDN w:val="0"/>
        <w:adjustRightInd w:val="0"/>
        <w:spacing w:line="360" w:lineRule="auto"/>
        <w:ind w:right="-154" w:firstLine="480" w:firstLineChars="200"/>
        <w:jc w:val="left"/>
        <w:rPr>
          <w:rFonts w:ascii="仿宋" w:hAnsi="仿宋" w:eastAsia="仿宋"/>
          <w:sz w:val="24"/>
        </w:rPr>
      </w:pPr>
      <w:r>
        <w:rPr>
          <w:rFonts w:hint="eastAsia" w:ascii="仿宋" w:hAnsi="仿宋" w:eastAsia="仿宋"/>
          <w:sz w:val="24"/>
        </w:rPr>
        <w:t>十、本合同</w:t>
      </w:r>
      <w:r>
        <w:rPr>
          <w:rFonts w:hint="eastAsia" w:ascii="仿宋" w:hAnsi="仿宋" w:eastAsia="仿宋"/>
          <w:color w:val="000000"/>
          <w:sz w:val="24"/>
        </w:rPr>
        <w:t>一式伍份，甲方肆份，乙方执壹份。</w:t>
      </w:r>
    </w:p>
    <w:p w14:paraId="314C3077">
      <w:pPr>
        <w:tabs>
          <w:tab w:val="left" w:pos="6930"/>
        </w:tabs>
        <w:autoSpaceDE w:val="0"/>
        <w:autoSpaceDN w:val="0"/>
        <w:adjustRightInd w:val="0"/>
        <w:spacing w:line="360" w:lineRule="auto"/>
        <w:ind w:right="-154" w:firstLine="480" w:firstLineChars="200"/>
        <w:jc w:val="left"/>
        <w:rPr>
          <w:rFonts w:ascii="仿宋" w:hAnsi="仿宋" w:eastAsia="仿宋"/>
          <w:sz w:val="24"/>
        </w:rPr>
      </w:pPr>
      <w:r>
        <w:rPr>
          <w:rFonts w:hint="eastAsia" w:ascii="仿宋" w:hAnsi="仿宋" w:eastAsia="仿宋"/>
          <w:sz w:val="24"/>
        </w:rPr>
        <w:t>十一、本合同自双方方共同签订之日起生效。</w:t>
      </w:r>
    </w:p>
    <w:p w14:paraId="58DA2F45">
      <w:pPr>
        <w:tabs>
          <w:tab w:val="left" w:pos="6930"/>
        </w:tabs>
        <w:spacing w:line="360" w:lineRule="auto"/>
        <w:ind w:firstLine="480" w:firstLineChars="200"/>
        <w:rPr>
          <w:rFonts w:ascii="仿宋" w:hAnsi="仿宋" w:eastAsia="仿宋"/>
          <w:color w:val="000000"/>
          <w:sz w:val="24"/>
        </w:rPr>
      </w:pPr>
      <w:r>
        <w:rPr>
          <w:rFonts w:hint="eastAsia" w:ascii="仿宋" w:hAnsi="仿宋" w:eastAsia="仿宋"/>
          <w:sz w:val="24"/>
        </w:rPr>
        <w:t>十二、本合同</w:t>
      </w:r>
      <w:r>
        <w:rPr>
          <w:rFonts w:hint="eastAsia" w:ascii="仿宋" w:hAnsi="仿宋" w:eastAsia="仿宋"/>
          <w:color w:val="000000"/>
          <w:sz w:val="24"/>
        </w:rPr>
        <w:t>不可分割之部分：</w:t>
      </w:r>
    </w:p>
    <w:p w14:paraId="2A3F75E1">
      <w:pPr>
        <w:spacing w:line="360" w:lineRule="auto"/>
        <w:ind w:firstLine="600" w:firstLineChars="250"/>
        <w:rPr>
          <w:rFonts w:ascii="仿宋" w:hAnsi="仿宋" w:eastAsia="仿宋"/>
          <w:color w:val="000000"/>
          <w:szCs w:val="21"/>
        </w:rPr>
      </w:pPr>
      <w:r>
        <w:rPr>
          <w:rFonts w:hint="eastAsia" w:ascii="仿宋" w:hAnsi="仿宋" w:eastAsia="仿宋"/>
          <w:color w:val="000000"/>
          <w:sz w:val="24"/>
        </w:rPr>
        <w:t>1、成交人响应文件；2、成交通知书；3、合同书附件。</w:t>
      </w:r>
    </w:p>
    <w:p w14:paraId="2D2C25E7">
      <w:pPr>
        <w:pStyle w:val="6"/>
        <w:snapToGrid w:val="0"/>
        <w:spacing w:line="360" w:lineRule="auto"/>
        <w:ind w:firstLine="480"/>
        <w:rPr>
          <w:rFonts w:ascii="仿宋" w:hAnsi="仿宋" w:eastAsia="仿宋" w:cs="宋体"/>
          <w:sz w:val="24"/>
          <w:szCs w:val="24"/>
        </w:rPr>
      </w:pPr>
    </w:p>
    <w:p w14:paraId="4EB77AC7">
      <w:pPr>
        <w:jc w:val="center"/>
        <w:rPr>
          <w:rFonts w:ascii="仿宋" w:hAnsi="仿宋" w:eastAsia="仿宋" w:cs="宋体"/>
          <w:sz w:val="24"/>
        </w:rPr>
      </w:pPr>
    </w:p>
    <w:p w14:paraId="3FBC9828">
      <w:pPr>
        <w:jc w:val="center"/>
        <w:rPr>
          <w:rFonts w:ascii="仿宋" w:hAnsi="仿宋" w:eastAsia="仿宋" w:cs="仿宋_GB2312"/>
          <w:sz w:val="24"/>
          <w:szCs w:val="24"/>
        </w:rPr>
      </w:pPr>
      <w:r>
        <w:rPr>
          <w:rFonts w:hint="eastAsia" w:ascii="仿宋" w:hAnsi="仿宋" w:eastAsia="仿宋" w:cs="仿宋_GB2312"/>
          <w:sz w:val="24"/>
          <w:szCs w:val="24"/>
        </w:rPr>
        <w:t>（以下无正文，为各方签章处）</w:t>
      </w:r>
    </w:p>
    <w:tbl>
      <w:tblPr>
        <w:tblStyle w:val="12"/>
        <w:tblW w:w="9039" w:type="dxa"/>
        <w:tblInd w:w="0" w:type="dxa"/>
        <w:tblLayout w:type="autofit"/>
        <w:tblCellMar>
          <w:top w:w="0" w:type="dxa"/>
          <w:left w:w="108" w:type="dxa"/>
          <w:bottom w:w="0" w:type="dxa"/>
          <w:right w:w="108" w:type="dxa"/>
        </w:tblCellMar>
      </w:tblPr>
      <w:tblGrid>
        <w:gridCol w:w="4928"/>
        <w:gridCol w:w="4111"/>
      </w:tblGrid>
      <w:tr w14:paraId="25B12DCC">
        <w:tc>
          <w:tcPr>
            <w:tcW w:w="4928" w:type="dxa"/>
          </w:tcPr>
          <w:p w14:paraId="7919A431">
            <w:pPr>
              <w:spacing w:line="360" w:lineRule="auto"/>
              <w:ind w:left="1080" w:right="-475" w:rightChars="-226" w:hanging="1080" w:hangingChars="450"/>
              <w:rPr>
                <w:rFonts w:ascii="仿宋" w:hAnsi="仿宋" w:eastAsia="仿宋"/>
                <w:sz w:val="24"/>
                <w:szCs w:val="24"/>
              </w:rPr>
            </w:pPr>
          </w:p>
          <w:p w14:paraId="376E73BB">
            <w:pPr>
              <w:spacing w:line="360" w:lineRule="auto"/>
              <w:ind w:left="1080" w:right="-475" w:rightChars="-226" w:hanging="1080" w:hangingChars="450"/>
              <w:rPr>
                <w:rFonts w:ascii="仿宋" w:hAnsi="仿宋" w:eastAsia="仿宋"/>
                <w:sz w:val="24"/>
                <w:szCs w:val="24"/>
              </w:rPr>
            </w:pPr>
            <w:r>
              <w:rPr>
                <w:rFonts w:hint="eastAsia" w:ascii="仿宋" w:hAnsi="仿宋" w:eastAsia="仿宋"/>
                <w:sz w:val="24"/>
                <w:szCs w:val="24"/>
              </w:rPr>
              <w:t xml:space="preserve">甲方（盖章）： </w:t>
            </w:r>
          </w:p>
        </w:tc>
        <w:tc>
          <w:tcPr>
            <w:tcW w:w="4111" w:type="dxa"/>
          </w:tcPr>
          <w:p w14:paraId="679B7D9A">
            <w:pPr>
              <w:spacing w:line="360" w:lineRule="auto"/>
              <w:ind w:firstLine="240" w:firstLineChars="100"/>
              <w:rPr>
                <w:rFonts w:ascii="仿宋" w:hAnsi="仿宋" w:eastAsia="仿宋"/>
                <w:sz w:val="24"/>
                <w:szCs w:val="24"/>
              </w:rPr>
            </w:pPr>
          </w:p>
          <w:p w14:paraId="3EF4454B">
            <w:pPr>
              <w:spacing w:line="360" w:lineRule="auto"/>
              <w:rPr>
                <w:rFonts w:ascii="仿宋" w:hAnsi="仿宋" w:eastAsia="仿宋"/>
                <w:sz w:val="24"/>
                <w:szCs w:val="24"/>
              </w:rPr>
            </w:pPr>
            <w:r>
              <w:rPr>
                <w:rFonts w:hint="eastAsia" w:ascii="仿宋" w:hAnsi="仿宋" w:eastAsia="仿宋"/>
                <w:sz w:val="24"/>
                <w:szCs w:val="24"/>
              </w:rPr>
              <w:t>乙方（盖章）：</w:t>
            </w:r>
          </w:p>
        </w:tc>
      </w:tr>
      <w:tr w14:paraId="10B9C036">
        <w:tblPrEx>
          <w:tblCellMar>
            <w:top w:w="0" w:type="dxa"/>
            <w:left w:w="108" w:type="dxa"/>
            <w:bottom w:w="0" w:type="dxa"/>
            <w:right w:w="108" w:type="dxa"/>
          </w:tblCellMar>
        </w:tblPrEx>
        <w:tc>
          <w:tcPr>
            <w:tcW w:w="4928" w:type="dxa"/>
          </w:tcPr>
          <w:p w14:paraId="624C1341">
            <w:pPr>
              <w:spacing w:line="360" w:lineRule="auto"/>
              <w:rPr>
                <w:rFonts w:ascii="仿宋" w:hAnsi="仿宋" w:eastAsia="仿宋"/>
                <w:sz w:val="24"/>
                <w:szCs w:val="24"/>
              </w:rPr>
            </w:pPr>
            <w:r>
              <w:rPr>
                <w:rFonts w:hint="eastAsia" w:ascii="仿宋" w:hAnsi="仿宋" w:eastAsia="仿宋"/>
                <w:sz w:val="24"/>
                <w:szCs w:val="24"/>
              </w:rPr>
              <w:t xml:space="preserve">法定代表人或授权代理人  </w:t>
            </w:r>
          </w:p>
          <w:p w14:paraId="119CD181">
            <w:pPr>
              <w:spacing w:line="360" w:lineRule="auto"/>
              <w:rPr>
                <w:rFonts w:ascii="仿宋" w:hAnsi="仿宋" w:eastAsia="仿宋"/>
                <w:sz w:val="24"/>
                <w:szCs w:val="24"/>
              </w:rPr>
            </w:pPr>
            <w:r>
              <w:rPr>
                <w:rFonts w:hint="eastAsia" w:ascii="仿宋" w:hAnsi="仿宋" w:eastAsia="仿宋"/>
                <w:sz w:val="24"/>
                <w:szCs w:val="24"/>
              </w:rPr>
              <w:t>（签字）：</w:t>
            </w:r>
          </w:p>
        </w:tc>
        <w:tc>
          <w:tcPr>
            <w:tcW w:w="4111" w:type="dxa"/>
          </w:tcPr>
          <w:p w14:paraId="2607E5AF">
            <w:pPr>
              <w:spacing w:line="360" w:lineRule="auto"/>
              <w:rPr>
                <w:rFonts w:ascii="仿宋" w:hAnsi="仿宋" w:eastAsia="仿宋"/>
                <w:sz w:val="24"/>
                <w:szCs w:val="24"/>
              </w:rPr>
            </w:pPr>
            <w:r>
              <w:rPr>
                <w:rFonts w:hint="eastAsia" w:ascii="仿宋" w:hAnsi="仿宋" w:eastAsia="仿宋"/>
                <w:sz w:val="24"/>
                <w:szCs w:val="24"/>
              </w:rPr>
              <w:t xml:space="preserve">法定代表人或授权代理人  </w:t>
            </w:r>
          </w:p>
          <w:p w14:paraId="16F4E1D7">
            <w:pPr>
              <w:spacing w:line="360" w:lineRule="auto"/>
              <w:rPr>
                <w:rFonts w:ascii="仿宋" w:hAnsi="仿宋" w:eastAsia="仿宋"/>
                <w:sz w:val="24"/>
                <w:szCs w:val="24"/>
              </w:rPr>
            </w:pPr>
            <w:r>
              <w:rPr>
                <w:rFonts w:hint="eastAsia" w:ascii="仿宋" w:hAnsi="仿宋" w:eastAsia="仿宋"/>
                <w:sz w:val="24"/>
                <w:szCs w:val="24"/>
              </w:rPr>
              <w:t>（签字）：</w:t>
            </w:r>
          </w:p>
        </w:tc>
      </w:tr>
      <w:tr w14:paraId="1AE666A3">
        <w:tblPrEx>
          <w:tblCellMar>
            <w:top w:w="0" w:type="dxa"/>
            <w:left w:w="108" w:type="dxa"/>
            <w:bottom w:w="0" w:type="dxa"/>
            <w:right w:w="108" w:type="dxa"/>
          </w:tblCellMar>
        </w:tblPrEx>
        <w:tc>
          <w:tcPr>
            <w:tcW w:w="4928" w:type="dxa"/>
          </w:tcPr>
          <w:p w14:paraId="6390CE64">
            <w:pPr>
              <w:spacing w:line="360" w:lineRule="auto"/>
              <w:ind w:left="1200" w:hanging="1200" w:hangingChars="500"/>
              <w:rPr>
                <w:rFonts w:ascii="仿宋" w:hAnsi="仿宋" w:eastAsia="仿宋"/>
                <w:sz w:val="24"/>
                <w:szCs w:val="24"/>
              </w:rPr>
            </w:pPr>
            <w:r>
              <w:rPr>
                <w:rFonts w:hint="eastAsia" w:ascii="仿宋" w:hAnsi="仿宋" w:eastAsia="仿宋"/>
                <w:sz w:val="24"/>
                <w:szCs w:val="24"/>
              </w:rPr>
              <w:t xml:space="preserve">单位地址： </w:t>
            </w:r>
          </w:p>
        </w:tc>
        <w:tc>
          <w:tcPr>
            <w:tcW w:w="4111" w:type="dxa"/>
          </w:tcPr>
          <w:p w14:paraId="153E3FC4">
            <w:pPr>
              <w:spacing w:line="360" w:lineRule="auto"/>
              <w:ind w:left="1200" w:right="-878" w:rightChars="-418" w:hanging="1200" w:hangingChars="500"/>
              <w:rPr>
                <w:rFonts w:ascii="仿宋" w:hAnsi="仿宋" w:eastAsia="仿宋"/>
                <w:sz w:val="24"/>
                <w:szCs w:val="24"/>
              </w:rPr>
            </w:pPr>
            <w:r>
              <w:rPr>
                <w:rFonts w:hint="eastAsia" w:ascii="仿宋" w:hAnsi="仿宋" w:eastAsia="仿宋"/>
                <w:sz w:val="24"/>
                <w:szCs w:val="24"/>
              </w:rPr>
              <w:t>单位地址：</w:t>
            </w:r>
          </w:p>
        </w:tc>
      </w:tr>
      <w:tr w14:paraId="1C0A22EE">
        <w:tblPrEx>
          <w:tblCellMar>
            <w:top w:w="0" w:type="dxa"/>
            <w:left w:w="108" w:type="dxa"/>
            <w:bottom w:w="0" w:type="dxa"/>
            <w:right w:w="108" w:type="dxa"/>
          </w:tblCellMar>
        </w:tblPrEx>
        <w:tc>
          <w:tcPr>
            <w:tcW w:w="4928" w:type="dxa"/>
          </w:tcPr>
          <w:p w14:paraId="0B55AEBA">
            <w:pPr>
              <w:spacing w:line="360" w:lineRule="auto"/>
              <w:rPr>
                <w:rFonts w:ascii="仿宋" w:hAnsi="仿宋" w:eastAsia="仿宋"/>
                <w:sz w:val="24"/>
                <w:szCs w:val="24"/>
              </w:rPr>
            </w:pPr>
            <w:r>
              <w:rPr>
                <w:rFonts w:hint="eastAsia" w:ascii="仿宋" w:hAnsi="仿宋" w:eastAsia="仿宋"/>
                <w:sz w:val="24"/>
                <w:szCs w:val="24"/>
              </w:rPr>
              <w:t xml:space="preserve">联系电话： </w:t>
            </w:r>
          </w:p>
        </w:tc>
        <w:tc>
          <w:tcPr>
            <w:tcW w:w="4111" w:type="dxa"/>
          </w:tcPr>
          <w:p w14:paraId="5A350386">
            <w:pPr>
              <w:spacing w:line="360" w:lineRule="auto"/>
              <w:rPr>
                <w:rFonts w:ascii="仿宋" w:hAnsi="仿宋" w:eastAsia="仿宋"/>
                <w:sz w:val="24"/>
                <w:szCs w:val="24"/>
              </w:rPr>
            </w:pPr>
            <w:r>
              <w:rPr>
                <w:rFonts w:hint="eastAsia" w:ascii="仿宋" w:hAnsi="仿宋" w:eastAsia="仿宋"/>
                <w:sz w:val="24"/>
                <w:szCs w:val="24"/>
              </w:rPr>
              <w:t>联系电话：</w:t>
            </w:r>
          </w:p>
        </w:tc>
      </w:tr>
      <w:tr w14:paraId="1092926A">
        <w:tblPrEx>
          <w:tblCellMar>
            <w:top w:w="0" w:type="dxa"/>
            <w:left w:w="108" w:type="dxa"/>
            <w:bottom w:w="0" w:type="dxa"/>
            <w:right w:w="108" w:type="dxa"/>
          </w:tblCellMar>
        </w:tblPrEx>
        <w:tc>
          <w:tcPr>
            <w:tcW w:w="4928" w:type="dxa"/>
          </w:tcPr>
          <w:p w14:paraId="297C3A20">
            <w:pPr>
              <w:spacing w:line="360" w:lineRule="auto"/>
              <w:rPr>
                <w:rFonts w:ascii="仿宋" w:hAnsi="仿宋" w:eastAsia="仿宋"/>
                <w:sz w:val="24"/>
                <w:szCs w:val="24"/>
              </w:rPr>
            </w:pPr>
            <w:r>
              <w:rPr>
                <w:rFonts w:hint="eastAsia" w:ascii="仿宋" w:hAnsi="仿宋" w:eastAsia="仿宋"/>
                <w:sz w:val="24"/>
                <w:szCs w:val="24"/>
              </w:rPr>
              <w:t>开户银行：</w:t>
            </w:r>
          </w:p>
        </w:tc>
        <w:tc>
          <w:tcPr>
            <w:tcW w:w="4111" w:type="dxa"/>
          </w:tcPr>
          <w:p w14:paraId="2D5B3051">
            <w:pPr>
              <w:spacing w:line="360" w:lineRule="auto"/>
              <w:rPr>
                <w:rFonts w:ascii="仿宋" w:hAnsi="仿宋" w:eastAsia="仿宋"/>
                <w:sz w:val="24"/>
                <w:szCs w:val="24"/>
              </w:rPr>
            </w:pPr>
            <w:r>
              <w:rPr>
                <w:rFonts w:hint="eastAsia" w:ascii="仿宋" w:hAnsi="仿宋" w:eastAsia="仿宋"/>
                <w:sz w:val="24"/>
                <w:szCs w:val="24"/>
              </w:rPr>
              <w:t>开户银行：</w:t>
            </w:r>
          </w:p>
        </w:tc>
      </w:tr>
      <w:tr w14:paraId="7785EDC2">
        <w:tblPrEx>
          <w:tblCellMar>
            <w:top w:w="0" w:type="dxa"/>
            <w:left w:w="108" w:type="dxa"/>
            <w:bottom w:w="0" w:type="dxa"/>
            <w:right w:w="108" w:type="dxa"/>
          </w:tblCellMar>
        </w:tblPrEx>
        <w:tc>
          <w:tcPr>
            <w:tcW w:w="4928" w:type="dxa"/>
          </w:tcPr>
          <w:p w14:paraId="042E29F7">
            <w:pPr>
              <w:spacing w:line="360" w:lineRule="auto"/>
              <w:rPr>
                <w:rFonts w:ascii="仿宋" w:hAnsi="仿宋" w:eastAsia="仿宋"/>
                <w:sz w:val="24"/>
                <w:szCs w:val="24"/>
              </w:rPr>
            </w:pPr>
            <w:r>
              <w:rPr>
                <w:rFonts w:hint="eastAsia" w:ascii="仿宋" w:hAnsi="仿宋" w:eastAsia="仿宋"/>
                <w:sz w:val="24"/>
                <w:szCs w:val="24"/>
              </w:rPr>
              <w:t>账号：</w:t>
            </w:r>
          </w:p>
        </w:tc>
        <w:tc>
          <w:tcPr>
            <w:tcW w:w="4111" w:type="dxa"/>
          </w:tcPr>
          <w:p w14:paraId="1375296F">
            <w:pPr>
              <w:spacing w:line="360" w:lineRule="auto"/>
              <w:rPr>
                <w:rFonts w:ascii="仿宋" w:hAnsi="仿宋" w:eastAsia="仿宋"/>
                <w:sz w:val="24"/>
                <w:szCs w:val="24"/>
              </w:rPr>
            </w:pPr>
            <w:r>
              <w:rPr>
                <w:rFonts w:hint="eastAsia" w:ascii="仿宋" w:hAnsi="仿宋" w:eastAsia="仿宋"/>
                <w:sz w:val="24"/>
                <w:szCs w:val="24"/>
              </w:rPr>
              <w:t>账号：</w:t>
            </w:r>
          </w:p>
        </w:tc>
      </w:tr>
      <w:tr w14:paraId="2E05E167">
        <w:tblPrEx>
          <w:tblCellMar>
            <w:top w:w="0" w:type="dxa"/>
            <w:left w:w="108" w:type="dxa"/>
            <w:bottom w:w="0" w:type="dxa"/>
            <w:right w:w="108" w:type="dxa"/>
          </w:tblCellMar>
        </w:tblPrEx>
        <w:tc>
          <w:tcPr>
            <w:tcW w:w="4928" w:type="dxa"/>
          </w:tcPr>
          <w:p w14:paraId="77961865">
            <w:pPr>
              <w:spacing w:line="360" w:lineRule="auto"/>
              <w:rPr>
                <w:rFonts w:ascii="仿宋" w:hAnsi="仿宋" w:eastAsia="仿宋"/>
                <w:sz w:val="24"/>
                <w:szCs w:val="24"/>
              </w:rPr>
            </w:pPr>
            <w:r>
              <w:rPr>
                <w:rFonts w:hint="eastAsia" w:ascii="仿宋" w:hAnsi="仿宋" w:eastAsia="仿宋"/>
                <w:sz w:val="24"/>
                <w:szCs w:val="24"/>
              </w:rPr>
              <w:t>签订日期：</w:t>
            </w:r>
          </w:p>
        </w:tc>
        <w:tc>
          <w:tcPr>
            <w:tcW w:w="4111" w:type="dxa"/>
          </w:tcPr>
          <w:p w14:paraId="57AFC262">
            <w:pPr>
              <w:spacing w:line="360" w:lineRule="auto"/>
              <w:rPr>
                <w:rFonts w:ascii="仿宋" w:hAnsi="仿宋" w:eastAsia="仿宋"/>
                <w:sz w:val="24"/>
                <w:szCs w:val="24"/>
              </w:rPr>
            </w:pPr>
            <w:r>
              <w:rPr>
                <w:rFonts w:hint="eastAsia" w:ascii="仿宋" w:hAnsi="仿宋" w:eastAsia="仿宋"/>
                <w:sz w:val="24"/>
                <w:szCs w:val="24"/>
              </w:rPr>
              <w:t>签订日期：</w:t>
            </w:r>
          </w:p>
        </w:tc>
      </w:tr>
    </w:tbl>
    <w:p w14:paraId="72B245FF">
      <w:pPr>
        <w:widowControl/>
        <w:jc w:val="left"/>
        <w:rPr>
          <w:rFonts w:ascii="仿宋" w:hAnsi="仿宋" w:eastAsia="仿宋"/>
        </w:rPr>
      </w:pPr>
    </w:p>
    <w:p w14:paraId="707BA95E">
      <w:pPr>
        <w:widowControl/>
        <w:jc w:val="left"/>
        <w:rPr>
          <w:rFonts w:ascii="仿宋" w:hAnsi="仿宋" w:eastAsia="仿宋"/>
        </w:rPr>
      </w:pPr>
    </w:p>
    <w:p w14:paraId="3A502B37">
      <w:pPr>
        <w:rPr>
          <w:rFonts w:ascii="仿宋" w:hAnsi="仿宋" w:eastAsia="仿宋"/>
          <w:b/>
          <w:bCs/>
          <w:spacing w:val="20"/>
          <w:kern w:val="44"/>
          <w:sz w:val="36"/>
          <w:szCs w:val="36"/>
        </w:rPr>
      </w:pPr>
    </w:p>
    <w:p w14:paraId="7E39780C">
      <w:pPr>
        <w:snapToGrid w:val="0"/>
        <w:spacing w:line="360" w:lineRule="auto"/>
        <w:rPr>
          <w:rFonts w:ascii="仿宋" w:hAnsi="仿宋" w:eastAsia="仿宋"/>
          <w:color w:val="000000"/>
          <w:sz w:val="24"/>
          <w:szCs w:val="24"/>
        </w:rPr>
      </w:pPr>
    </w:p>
    <w:p w14:paraId="34365CC8">
      <w:pPr>
        <w:snapToGrid w:val="0"/>
        <w:spacing w:line="360" w:lineRule="auto"/>
        <w:rPr>
          <w:rFonts w:ascii="仿宋" w:hAnsi="仿宋" w:eastAsia="仿宋"/>
          <w:color w:val="000000"/>
          <w:sz w:val="24"/>
          <w:szCs w:val="24"/>
        </w:rPr>
      </w:pPr>
    </w:p>
    <w:p w14:paraId="4C792C8B">
      <w:pPr>
        <w:snapToGrid w:val="0"/>
        <w:spacing w:line="360" w:lineRule="auto"/>
        <w:rPr>
          <w:rFonts w:ascii="仿宋" w:hAnsi="仿宋" w:eastAsia="仿宋"/>
          <w:color w:val="000000"/>
          <w:sz w:val="24"/>
          <w:szCs w:val="24"/>
        </w:rPr>
      </w:pPr>
    </w:p>
    <w:p w14:paraId="26B4E952">
      <w:pPr>
        <w:widowControl/>
        <w:jc w:val="left"/>
        <w:rPr>
          <w:rFonts w:ascii="仿宋" w:hAnsi="仿宋" w:eastAsia="仿宋"/>
          <w:b/>
          <w:sz w:val="24"/>
          <w:szCs w:val="24"/>
        </w:rPr>
      </w:pPr>
      <w:r>
        <w:rPr>
          <w:rFonts w:ascii="仿宋" w:hAnsi="仿宋" w:eastAsia="仿宋"/>
          <w:b/>
          <w:sz w:val="24"/>
          <w:szCs w:val="24"/>
        </w:rPr>
        <w:br w:type="page"/>
      </w:r>
    </w:p>
    <w:p w14:paraId="08A80EFA">
      <w:pPr>
        <w:snapToGrid w:val="0"/>
        <w:spacing w:line="360" w:lineRule="auto"/>
        <w:jc w:val="center"/>
        <w:rPr>
          <w:rFonts w:ascii="仿宋" w:hAnsi="仿宋" w:eastAsia="仿宋"/>
          <w:b/>
          <w:sz w:val="24"/>
          <w:szCs w:val="24"/>
        </w:rPr>
      </w:pPr>
      <w:r>
        <w:rPr>
          <w:rFonts w:hint="eastAsia" w:ascii="仿宋" w:hAnsi="仿宋" w:eastAsia="仿宋"/>
          <w:b/>
          <w:sz w:val="24"/>
          <w:szCs w:val="24"/>
        </w:rPr>
        <w:t>医</w:t>
      </w:r>
      <w:r>
        <w:rPr>
          <w:rFonts w:ascii="仿宋" w:hAnsi="仿宋" w:eastAsia="仿宋"/>
          <w:b/>
          <w:sz w:val="24"/>
          <w:szCs w:val="24"/>
        </w:rPr>
        <w:t>疗卫生机构医药产品廉洁购销合同</w:t>
      </w:r>
    </w:p>
    <w:p w14:paraId="00BB5540">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甲方: 云南省阜外心血管病医院</w:t>
      </w:r>
    </w:p>
    <w:p w14:paraId="79FE473F">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乙方：</w:t>
      </w:r>
    </w:p>
    <w:p w14:paraId="53C11010">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为进一步加强医疗卫生行风建设，规范医疗卫生机构医药购销行为，有效防范商业贿赂行为。营造公平交易、诚实守信的购销环境，经甲、乙双方协商，同意签订本合同，并共同遵守：</w:t>
      </w:r>
    </w:p>
    <w:p w14:paraId="422F44A1">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一、甲乙双方按照《中华人民共和国民法典》及医药产品购销合同约定购销药品、医用设备、医用耗材、检验试剂（科研试剂）、物资（科研物资）、试剂配送服务等产品。</w:t>
      </w:r>
    </w:p>
    <w:p w14:paraId="613563E1">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二、</w:t>
      </w:r>
      <w:r>
        <w:rPr>
          <w:rFonts w:ascii="仿宋" w:hAnsi="仿宋" w:eastAsia="仿宋"/>
          <w:color w:val="000000"/>
          <w:sz w:val="24"/>
          <w:szCs w:val="24"/>
        </w:rPr>
        <w:t>甲方应该严格执行医药产品购销合同验收、入库制度，对采购医药产品及发票进行检查，不得违反有关规定合同外采购、违价采购或非规定渠道采购。</w:t>
      </w:r>
    </w:p>
    <w:p w14:paraId="5F3B491E">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14:paraId="4BF24A0D">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四、严禁甲方工作人员利用任何途径和方式，为乙方统计医师个人及临床科室有关医药产品用量信息，或为乙方统计提供便利。</w:t>
      </w:r>
    </w:p>
    <w:p w14:paraId="4FD30D15">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五、乙方不得以回扣、宴请等方式影响甲方工作人员采购或使用医药产品的选择权，不得在学术活动中提供旅游、超标准支付食宿费用。</w:t>
      </w:r>
    </w:p>
    <w:p w14:paraId="2BA09727">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六、乙方指定</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00AB5D89">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七、乙方如违反本合同，一经发现，甲方有权终止购销合同，并向有关卫生计生行政部门报告。如乙方被列为商业贿赂不良记录，则严格按照《国家卫生计生委关于建立医药购销领域商业贿赂不良记录的规定》(国卫法制发（2013）50号)相关规定处理。</w:t>
      </w:r>
    </w:p>
    <w:p w14:paraId="2322A5BE">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八、本合同作为医药产品购销合同的重要组成部分，与购销合同一并执行，具有同等的法律效力。</w:t>
      </w:r>
    </w:p>
    <w:p w14:paraId="5F4F74ED">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九、本合同一式肆份，甲方执三份、乙方执壹份，并从签订之日起生效。</w:t>
      </w:r>
    </w:p>
    <w:p w14:paraId="1CEBBB19">
      <w:pPr>
        <w:snapToGrid w:val="0"/>
        <w:spacing w:line="360" w:lineRule="auto"/>
        <w:rPr>
          <w:rFonts w:ascii="仿宋" w:hAnsi="仿宋" w:eastAsia="仿宋"/>
          <w:color w:val="000000"/>
          <w:sz w:val="24"/>
          <w:szCs w:val="24"/>
        </w:rPr>
      </w:pPr>
    </w:p>
    <w:p w14:paraId="3E1DEF84">
      <w:pPr>
        <w:snapToGrid w:val="0"/>
        <w:spacing w:line="360" w:lineRule="auto"/>
        <w:rPr>
          <w:rFonts w:ascii="仿宋" w:hAnsi="仿宋" w:eastAsia="仿宋"/>
          <w:color w:val="000000"/>
          <w:sz w:val="24"/>
          <w:szCs w:val="24"/>
        </w:rPr>
      </w:pPr>
      <w:r>
        <w:rPr>
          <w:rFonts w:hint="eastAsia" w:ascii="仿宋" w:hAnsi="仿宋" w:eastAsia="仿宋"/>
          <w:color w:val="000000"/>
          <w:sz w:val="24"/>
          <w:szCs w:val="24"/>
        </w:rPr>
        <w:t>甲方（盖章）：云南省阜外心血管病医院    乙方（盖章）：</w:t>
      </w:r>
    </w:p>
    <w:p w14:paraId="04F11F74">
      <w:pPr>
        <w:snapToGrid w:val="0"/>
        <w:spacing w:line="360" w:lineRule="auto"/>
        <w:rPr>
          <w:rFonts w:ascii="仿宋" w:hAnsi="仿宋" w:eastAsia="仿宋"/>
          <w:color w:val="000000"/>
          <w:sz w:val="24"/>
          <w:szCs w:val="24"/>
        </w:rPr>
      </w:pPr>
    </w:p>
    <w:p w14:paraId="4FC9BBF7">
      <w:pPr>
        <w:snapToGrid w:val="0"/>
        <w:spacing w:line="360" w:lineRule="auto"/>
        <w:rPr>
          <w:rFonts w:ascii="仿宋" w:hAnsi="仿宋" w:eastAsia="仿宋"/>
          <w:color w:val="000000"/>
          <w:sz w:val="24"/>
          <w:szCs w:val="24"/>
        </w:rPr>
      </w:pPr>
      <w:r>
        <w:rPr>
          <w:rFonts w:hint="eastAsia" w:ascii="仿宋" w:hAnsi="仿宋" w:eastAsia="仿宋"/>
          <w:color w:val="000000"/>
          <w:sz w:val="24"/>
          <w:szCs w:val="24"/>
        </w:rPr>
        <w:t>法定代表人(负责人</w:t>
      </w:r>
      <w:r>
        <w:rPr>
          <w:rFonts w:ascii="仿宋" w:hAnsi="仿宋" w:eastAsia="仿宋"/>
          <w:color w:val="000000"/>
          <w:sz w:val="24"/>
          <w:szCs w:val="24"/>
        </w:rPr>
        <w:t>)</w:t>
      </w:r>
      <w:r>
        <w:rPr>
          <w:rFonts w:hint="eastAsia" w:ascii="仿宋" w:hAnsi="仿宋" w:eastAsia="仿宋"/>
          <w:color w:val="000000"/>
          <w:sz w:val="24"/>
          <w:szCs w:val="24"/>
        </w:rPr>
        <w:t>:                    法定代表人（负责人）：</w:t>
      </w:r>
    </w:p>
    <w:p w14:paraId="2F567AD3">
      <w:pPr>
        <w:snapToGrid w:val="0"/>
        <w:spacing w:line="360" w:lineRule="auto"/>
        <w:rPr>
          <w:rFonts w:ascii="仿宋" w:hAnsi="仿宋" w:eastAsia="仿宋"/>
          <w:color w:val="000000"/>
          <w:sz w:val="24"/>
          <w:szCs w:val="24"/>
        </w:rPr>
      </w:pPr>
    </w:p>
    <w:p w14:paraId="6E4370A7">
      <w:pPr>
        <w:snapToGrid w:val="0"/>
        <w:spacing w:line="360" w:lineRule="auto"/>
        <w:rPr>
          <w:rFonts w:ascii="仿宋" w:hAnsi="仿宋" w:eastAsia="仿宋"/>
          <w:color w:val="000000"/>
          <w:sz w:val="24"/>
          <w:szCs w:val="24"/>
        </w:rPr>
      </w:pPr>
      <w:r>
        <w:rPr>
          <w:rFonts w:hint="eastAsia" w:ascii="仿宋" w:hAnsi="仿宋" w:eastAsia="仿宋"/>
          <w:color w:val="000000"/>
          <w:sz w:val="24"/>
          <w:szCs w:val="24"/>
        </w:rPr>
        <w:t>经办人签名：                            经办人签名：</w:t>
      </w:r>
    </w:p>
    <w:p w14:paraId="1A3DE22B">
      <w:pPr>
        <w:snapToGrid w:val="0"/>
        <w:spacing w:line="360" w:lineRule="auto"/>
        <w:rPr>
          <w:rFonts w:ascii="仿宋" w:hAnsi="仿宋" w:eastAsia="仿宋"/>
          <w:color w:val="000000"/>
          <w:sz w:val="24"/>
          <w:szCs w:val="24"/>
        </w:rPr>
      </w:pPr>
    </w:p>
    <w:p w14:paraId="44DFA736">
      <w:pPr>
        <w:snapToGrid w:val="0"/>
        <w:spacing w:line="360" w:lineRule="auto"/>
        <w:rPr>
          <w:rFonts w:ascii="仿宋" w:hAnsi="仿宋" w:eastAsia="仿宋"/>
          <w:color w:val="000000"/>
          <w:sz w:val="24"/>
          <w:szCs w:val="24"/>
        </w:rPr>
      </w:pPr>
      <w:r>
        <w:rPr>
          <w:rFonts w:hint="eastAsia" w:ascii="仿宋" w:hAnsi="仿宋" w:eastAsia="仿宋"/>
          <w:color w:val="000000"/>
          <w:sz w:val="24"/>
          <w:szCs w:val="24"/>
        </w:rPr>
        <w:t>年    月    日                         年    月    日</w:t>
      </w:r>
    </w:p>
    <w:p w14:paraId="288A6964">
      <w:pPr>
        <w:autoSpaceDE w:val="0"/>
        <w:autoSpaceDN w:val="0"/>
        <w:adjustRightInd w:val="0"/>
        <w:spacing w:before="24" w:line="360" w:lineRule="auto"/>
        <w:ind w:firstLine="532" w:firstLineChars="200"/>
        <w:jc w:val="left"/>
        <w:rPr>
          <w:rFonts w:ascii="仿宋" w:hAnsi="仿宋" w:eastAsia="仿宋" w:cs="宋体"/>
          <w:color w:val="000000"/>
          <w:spacing w:val="-7"/>
          <w:kern w:val="0"/>
          <w:sz w:val="28"/>
          <w:szCs w:val="28"/>
        </w:rPr>
      </w:pPr>
    </w:p>
    <w:p w14:paraId="32A6A234">
      <w:pPr>
        <w:widowControl/>
        <w:jc w:val="left"/>
        <w:rPr>
          <w:rFonts w:ascii="方正小标宋简体" w:hAnsi="仿宋" w:eastAsia="方正小标宋简体" w:cs="仿宋"/>
          <w:b/>
          <w:bCs/>
          <w:color w:val="000000"/>
          <w:sz w:val="36"/>
          <w:szCs w:val="36"/>
          <w:shd w:val="clear" w:color="auto" w:fill="FFFFFF"/>
        </w:rPr>
      </w:pPr>
      <w:r>
        <w:rPr>
          <w:rFonts w:ascii="方正小标宋简体" w:hAnsi="仿宋" w:eastAsia="方正小标宋简体" w:cs="仿宋"/>
          <w:b/>
          <w:bCs/>
          <w:color w:val="000000"/>
          <w:sz w:val="36"/>
          <w:szCs w:val="36"/>
          <w:shd w:val="clear" w:color="auto" w:fill="FFFFFF"/>
        </w:rPr>
        <w:br w:type="page"/>
      </w:r>
    </w:p>
    <w:p w14:paraId="6A309B2D">
      <w:pPr>
        <w:pStyle w:val="2"/>
        <w:jc w:val="center"/>
        <w:rPr>
          <w:rFonts w:ascii="仿宋" w:hAnsi="仿宋" w:eastAsia="仿宋" w:cs="仿宋"/>
          <w:bCs w:val="0"/>
          <w:color w:val="000000"/>
          <w:sz w:val="36"/>
          <w:szCs w:val="36"/>
          <w:shd w:val="clear" w:color="auto" w:fill="FFFFFF"/>
        </w:rPr>
      </w:pPr>
      <w:bookmarkStart w:id="17" w:name="_Toc89989863"/>
      <w:r>
        <w:rPr>
          <w:rFonts w:hint="eastAsia" w:ascii="仿宋" w:hAnsi="仿宋" w:eastAsia="仿宋" w:cs="仿宋"/>
          <w:bCs w:val="0"/>
          <w:color w:val="000000"/>
          <w:sz w:val="36"/>
          <w:szCs w:val="36"/>
          <w:shd w:val="clear" w:color="auto" w:fill="FFFFFF"/>
        </w:rPr>
        <w:t>第四部分 响应文件格式</w:t>
      </w:r>
      <w:bookmarkEnd w:id="17"/>
    </w:p>
    <w:p w14:paraId="43FBD84F">
      <w:pPr>
        <w:autoSpaceDE w:val="0"/>
        <w:autoSpaceDN w:val="0"/>
        <w:adjustRightInd w:val="0"/>
        <w:spacing w:line="360" w:lineRule="auto"/>
        <w:jc w:val="center"/>
        <w:rPr>
          <w:rFonts w:ascii="黑体" w:hAnsi="黑体" w:eastAsia="黑体"/>
          <w:b/>
          <w:bCs/>
          <w:sz w:val="52"/>
          <w:szCs w:val="52"/>
          <w:lang w:val="zh-CN"/>
        </w:rPr>
      </w:pPr>
      <w:r>
        <w:rPr>
          <w:rFonts w:hint="eastAsia" w:ascii="黑体" w:hAnsi="黑体" w:eastAsia="黑体"/>
          <w:b/>
          <w:bCs/>
          <w:sz w:val="52"/>
          <w:szCs w:val="52"/>
          <w:lang w:val="zh-CN"/>
        </w:rPr>
        <w:t>云南省阜外心血管病医院</w:t>
      </w:r>
    </w:p>
    <w:p w14:paraId="071C090C">
      <w:pPr>
        <w:autoSpaceDE w:val="0"/>
        <w:autoSpaceDN w:val="0"/>
        <w:adjustRightInd w:val="0"/>
        <w:spacing w:line="360" w:lineRule="auto"/>
        <w:rPr>
          <w:rFonts w:ascii="黑体" w:hAnsi="黑体" w:eastAsia="黑体"/>
          <w:b/>
          <w:bCs/>
          <w:sz w:val="44"/>
          <w:szCs w:val="44"/>
          <w:u w:val="single"/>
          <w:lang w:val="zh-CN"/>
        </w:rPr>
      </w:pPr>
    </w:p>
    <w:p w14:paraId="712820AC">
      <w:pPr>
        <w:autoSpaceDE w:val="0"/>
        <w:autoSpaceDN w:val="0"/>
        <w:adjustRightInd w:val="0"/>
        <w:spacing w:line="360" w:lineRule="auto"/>
        <w:ind w:firstLine="1325" w:firstLineChars="300"/>
        <w:rPr>
          <w:rFonts w:ascii="黑体" w:hAnsi="黑体" w:eastAsia="黑体"/>
          <w:b/>
          <w:bCs/>
          <w:sz w:val="52"/>
          <w:szCs w:val="52"/>
        </w:rPr>
      </w:pPr>
      <w:r>
        <w:rPr>
          <w:rFonts w:hint="eastAsia" w:ascii="黑体" w:hAnsi="黑体" w:eastAsia="黑体"/>
          <w:b/>
          <w:bCs/>
          <w:sz w:val="44"/>
          <w:szCs w:val="44"/>
          <w:u w:val="single"/>
        </w:rPr>
        <w:t xml:space="preserve">    </w:t>
      </w:r>
      <w:r>
        <w:rPr>
          <w:rFonts w:ascii="黑体" w:hAnsi="黑体" w:eastAsia="黑体"/>
          <w:b/>
          <w:bCs/>
          <w:sz w:val="44"/>
          <w:szCs w:val="44"/>
          <w:u w:val="single"/>
        </w:rPr>
        <w:t xml:space="preserve">  </w:t>
      </w:r>
      <w:r>
        <w:rPr>
          <w:rFonts w:hint="eastAsia" w:ascii="黑体" w:hAnsi="黑体" w:eastAsia="黑体"/>
          <w:b/>
          <w:bCs/>
          <w:sz w:val="44"/>
          <w:szCs w:val="44"/>
          <w:u w:val="single"/>
        </w:rPr>
        <w:t xml:space="preserve">     </w:t>
      </w:r>
      <w:r>
        <w:rPr>
          <w:rFonts w:ascii="黑体" w:hAnsi="黑体" w:eastAsia="黑体"/>
          <w:b/>
          <w:bCs/>
          <w:sz w:val="44"/>
          <w:szCs w:val="44"/>
          <w:u w:val="single"/>
        </w:rPr>
        <w:t xml:space="preserve">      </w:t>
      </w:r>
      <w:r>
        <w:rPr>
          <w:rFonts w:hint="eastAsia" w:ascii="黑体" w:hAnsi="黑体" w:eastAsia="黑体"/>
          <w:b/>
          <w:bCs/>
          <w:sz w:val="44"/>
          <w:szCs w:val="44"/>
          <w:u w:val="single"/>
        </w:rPr>
        <w:t xml:space="preserve">    </w:t>
      </w:r>
      <w:r>
        <w:rPr>
          <w:rFonts w:hint="eastAsia" w:ascii="黑体" w:hAnsi="黑体" w:eastAsia="黑体"/>
          <w:b/>
          <w:bCs/>
          <w:sz w:val="52"/>
          <w:szCs w:val="52"/>
        </w:rPr>
        <w:t>项目</w:t>
      </w:r>
    </w:p>
    <w:p w14:paraId="72253812">
      <w:pPr>
        <w:autoSpaceDE w:val="0"/>
        <w:autoSpaceDN w:val="0"/>
        <w:adjustRightInd w:val="0"/>
        <w:spacing w:line="360" w:lineRule="auto"/>
        <w:rPr>
          <w:rFonts w:ascii="黑体" w:hAnsi="黑体" w:eastAsia="黑体"/>
          <w:b/>
          <w:bCs/>
          <w:sz w:val="44"/>
          <w:szCs w:val="44"/>
          <w:lang w:val="zh-CN"/>
        </w:rPr>
      </w:pPr>
    </w:p>
    <w:p w14:paraId="7468B066">
      <w:pPr>
        <w:autoSpaceDE w:val="0"/>
        <w:autoSpaceDN w:val="0"/>
        <w:adjustRightInd w:val="0"/>
        <w:spacing w:line="360" w:lineRule="auto"/>
        <w:rPr>
          <w:rFonts w:ascii="黑体" w:hAnsi="黑体" w:eastAsia="黑体"/>
          <w:b/>
          <w:bCs/>
          <w:sz w:val="44"/>
          <w:szCs w:val="44"/>
          <w:lang w:val="zh-CN"/>
        </w:rPr>
      </w:pPr>
    </w:p>
    <w:p w14:paraId="05404509">
      <w:pPr>
        <w:autoSpaceDE w:val="0"/>
        <w:autoSpaceDN w:val="0"/>
        <w:adjustRightInd w:val="0"/>
        <w:spacing w:line="360" w:lineRule="auto"/>
        <w:jc w:val="center"/>
        <w:rPr>
          <w:rFonts w:ascii="黑体" w:hAnsi="黑体" w:eastAsia="黑体"/>
          <w:sz w:val="52"/>
          <w:szCs w:val="52"/>
          <w:lang w:val="zh-CN"/>
        </w:rPr>
      </w:pPr>
      <w:r>
        <w:rPr>
          <w:rFonts w:hint="eastAsia" w:ascii="黑体" w:hAnsi="黑体" w:eastAsia="黑体"/>
          <w:b/>
          <w:bCs/>
          <w:sz w:val="52"/>
          <w:szCs w:val="52"/>
          <w:lang w:val="zh-CN"/>
        </w:rPr>
        <w:t>响 应 文 件</w:t>
      </w:r>
    </w:p>
    <w:p w14:paraId="1BE7CDCD">
      <w:pPr>
        <w:jc w:val="center"/>
        <w:rPr>
          <w:rFonts w:ascii="黑体" w:hAnsi="黑体" w:eastAsia="黑体"/>
        </w:rPr>
      </w:pPr>
    </w:p>
    <w:p w14:paraId="76B53870">
      <w:pPr>
        <w:jc w:val="center"/>
        <w:rPr>
          <w:rFonts w:ascii="黑体" w:hAnsi="黑体" w:eastAsia="黑体"/>
        </w:rPr>
      </w:pPr>
    </w:p>
    <w:p w14:paraId="6C1F3517">
      <w:pPr>
        <w:jc w:val="center"/>
        <w:rPr>
          <w:rFonts w:ascii="黑体" w:hAnsi="黑体" w:eastAsia="黑体"/>
        </w:rPr>
      </w:pPr>
    </w:p>
    <w:p w14:paraId="71BEF426">
      <w:pPr>
        <w:jc w:val="center"/>
        <w:rPr>
          <w:rFonts w:ascii="黑体" w:hAnsi="黑体" w:eastAsia="黑体"/>
        </w:rPr>
      </w:pPr>
    </w:p>
    <w:p w14:paraId="1325B7F5">
      <w:pPr>
        <w:rPr>
          <w:rFonts w:ascii="黑体" w:hAnsi="黑体" w:eastAsia="黑体"/>
        </w:rPr>
      </w:pPr>
    </w:p>
    <w:p w14:paraId="597AC072">
      <w:pPr>
        <w:rPr>
          <w:rFonts w:ascii="黑体" w:hAnsi="黑体" w:eastAsia="黑体"/>
        </w:rPr>
      </w:pPr>
    </w:p>
    <w:p w14:paraId="4309CD11">
      <w:pPr>
        <w:rPr>
          <w:rFonts w:ascii="黑体" w:hAnsi="黑体" w:eastAsia="黑体"/>
        </w:rPr>
      </w:pPr>
    </w:p>
    <w:p w14:paraId="5E20CCD1">
      <w:pPr>
        <w:rPr>
          <w:rFonts w:ascii="黑体" w:hAnsi="黑体" w:eastAsia="黑体"/>
        </w:rPr>
      </w:pPr>
    </w:p>
    <w:p w14:paraId="7537F6A5">
      <w:pPr>
        <w:rPr>
          <w:rFonts w:ascii="黑体" w:hAnsi="黑体" w:eastAsia="黑体"/>
        </w:rPr>
      </w:pPr>
    </w:p>
    <w:p w14:paraId="47F7D3EA">
      <w:pPr>
        <w:autoSpaceDE w:val="0"/>
        <w:autoSpaceDN w:val="0"/>
        <w:adjustRightInd w:val="0"/>
        <w:spacing w:before="100" w:after="100" w:line="600" w:lineRule="exact"/>
        <w:jc w:val="left"/>
        <w:rPr>
          <w:rFonts w:ascii="黑体" w:hAnsi="黑体" w:eastAsia="黑体"/>
          <w:b/>
          <w:color w:val="000000"/>
          <w:kern w:val="0"/>
          <w:sz w:val="32"/>
          <w:szCs w:val="32"/>
        </w:rPr>
      </w:pPr>
      <w:r>
        <w:rPr>
          <w:rFonts w:hint="eastAsia" w:ascii="黑体" w:hAnsi="黑体" w:eastAsia="黑体"/>
          <w:b/>
          <w:color w:val="000000"/>
          <w:kern w:val="0"/>
          <w:sz w:val="32"/>
          <w:szCs w:val="32"/>
        </w:rPr>
        <w:t>公司名称（盖章）：</w:t>
      </w:r>
    </w:p>
    <w:p w14:paraId="5F57FA5C">
      <w:pPr>
        <w:autoSpaceDE w:val="0"/>
        <w:autoSpaceDN w:val="0"/>
        <w:adjustRightInd w:val="0"/>
        <w:spacing w:before="100" w:after="100" w:line="600" w:lineRule="exact"/>
        <w:jc w:val="left"/>
        <w:rPr>
          <w:rFonts w:ascii="黑体" w:hAnsi="黑体" w:eastAsia="黑体"/>
          <w:b/>
          <w:color w:val="000000"/>
          <w:kern w:val="0"/>
          <w:sz w:val="32"/>
          <w:szCs w:val="32"/>
        </w:rPr>
      </w:pPr>
      <w:r>
        <w:rPr>
          <w:rFonts w:hint="eastAsia" w:ascii="黑体" w:hAnsi="黑体" w:eastAsia="黑体"/>
          <w:b/>
          <w:color w:val="000000"/>
          <w:kern w:val="0"/>
          <w:sz w:val="32"/>
          <w:szCs w:val="32"/>
        </w:rPr>
        <w:t>地    址：</w:t>
      </w:r>
    </w:p>
    <w:p w14:paraId="0718B29B">
      <w:pPr>
        <w:autoSpaceDE w:val="0"/>
        <w:autoSpaceDN w:val="0"/>
        <w:adjustRightInd w:val="0"/>
        <w:spacing w:before="100" w:after="100" w:line="600" w:lineRule="exact"/>
        <w:jc w:val="left"/>
        <w:rPr>
          <w:rFonts w:ascii="黑体" w:hAnsi="黑体" w:eastAsia="黑体"/>
          <w:b/>
          <w:color w:val="000000"/>
          <w:kern w:val="0"/>
          <w:sz w:val="32"/>
          <w:szCs w:val="32"/>
        </w:rPr>
      </w:pPr>
      <w:r>
        <w:rPr>
          <w:rFonts w:hint="eastAsia" w:ascii="黑体" w:hAnsi="黑体" w:eastAsia="黑体"/>
          <w:b/>
          <w:color w:val="000000"/>
          <w:kern w:val="0"/>
          <w:sz w:val="32"/>
          <w:szCs w:val="32"/>
        </w:rPr>
        <w:t>电话：</w:t>
      </w:r>
    </w:p>
    <w:p w14:paraId="0EFFF4E8">
      <w:pPr>
        <w:autoSpaceDE w:val="0"/>
        <w:autoSpaceDN w:val="0"/>
        <w:adjustRightInd w:val="0"/>
        <w:spacing w:before="100" w:after="100" w:line="600" w:lineRule="exact"/>
        <w:jc w:val="left"/>
        <w:rPr>
          <w:rFonts w:ascii="黑体" w:hAnsi="黑体" w:eastAsia="黑体"/>
          <w:b/>
          <w:color w:val="000000"/>
          <w:kern w:val="0"/>
          <w:sz w:val="32"/>
          <w:szCs w:val="32"/>
        </w:rPr>
      </w:pPr>
      <w:r>
        <w:rPr>
          <w:rFonts w:hint="eastAsia" w:ascii="黑体" w:hAnsi="黑体" w:eastAsia="黑体"/>
          <w:b/>
          <w:color w:val="000000"/>
          <w:kern w:val="0"/>
          <w:sz w:val="32"/>
          <w:szCs w:val="32"/>
        </w:rPr>
        <w:t>法定代理人或委托代理人：</w:t>
      </w:r>
    </w:p>
    <w:p w14:paraId="51D963E7">
      <w:pPr>
        <w:autoSpaceDE w:val="0"/>
        <w:autoSpaceDN w:val="0"/>
        <w:adjustRightInd w:val="0"/>
        <w:spacing w:before="100" w:after="100" w:line="600" w:lineRule="exact"/>
        <w:jc w:val="left"/>
        <w:rPr>
          <w:rFonts w:ascii="黑体" w:hAnsi="黑体" w:eastAsia="黑体"/>
          <w:color w:val="000000"/>
          <w:kern w:val="0"/>
          <w:sz w:val="32"/>
          <w:szCs w:val="32"/>
        </w:rPr>
      </w:pPr>
      <w:r>
        <w:rPr>
          <w:rFonts w:hint="eastAsia" w:ascii="黑体" w:hAnsi="黑体" w:eastAsia="黑体"/>
          <w:b/>
          <w:color w:val="000000"/>
          <w:kern w:val="0"/>
          <w:sz w:val="32"/>
          <w:szCs w:val="32"/>
        </w:rPr>
        <w:t>日    期：</w:t>
      </w:r>
    </w:p>
    <w:p w14:paraId="00DC02CE">
      <w:pPr>
        <w:rPr>
          <w:rFonts w:asciiTheme="minorEastAsia" w:hAnsiTheme="minorEastAsia"/>
        </w:rPr>
      </w:pPr>
    </w:p>
    <w:p w14:paraId="537D6C06">
      <w:pPr>
        <w:widowControl/>
        <w:jc w:val="left"/>
        <w:rPr>
          <w:rFonts w:ascii="仿宋" w:hAnsi="仿宋" w:eastAsia="仿宋"/>
          <w:b/>
          <w:sz w:val="48"/>
          <w:szCs w:val="48"/>
        </w:rPr>
      </w:pPr>
      <w:r>
        <w:rPr>
          <w:rFonts w:ascii="仿宋" w:hAnsi="仿宋" w:eastAsia="仿宋"/>
          <w:b/>
          <w:sz w:val="48"/>
          <w:szCs w:val="48"/>
        </w:rPr>
        <w:br w:type="page"/>
      </w:r>
    </w:p>
    <w:p w14:paraId="6A2C08D5">
      <w:pPr>
        <w:tabs>
          <w:tab w:val="left" w:pos="1134"/>
        </w:tabs>
        <w:jc w:val="center"/>
        <w:rPr>
          <w:rFonts w:ascii="仿宋" w:hAnsi="仿宋" w:eastAsia="仿宋"/>
          <w:b/>
          <w:sz w:val="48"/>
          <w:szCs w:val="48"/>
        </w:rPr>
      </w:pPr>
      <w:r>
        <w:rPr>
          <w:rFonts w:hint="eastAsia" w:ascii="仿宋" w:hAnsi="仿宋" w:eastAsia="仿宋"/>
          <w:b/>
          <w:sz w:val="48"/>
          <w:szCs w:val="48"/>
        </w:rPr>
        <w:t>目录</w:t>
      </w:r>
    </w:p>
    <w:p w14:paraId="0A0A088B">
      <w:pPr>
        <w:pStyle w:val="20"/>
        <w:tabs>
          <w:tab w:val="left" w:pos="993"/>
        </w:tabs>
        <w:ind w:left="320" w:firstLine="0" w:firstLineChars="0"/>
        <w:rPr>
          <w:rFonts w:ascii="仿宋" w:hAnsi="仿宋" w:eastAsia="仿宋" w:cs="Times New Roman"/>
          <w:sz w:val="32"/>
          <w:szCs w:val="32"/>
        </w:rPr>
      </w:pPr>
    </w:p>
    <w:p w14:paraId="7FFCB72F">
      <w:pPr>
        <w:tabs>
          <w:tab w:val="left" w:pos="993"/>
        </w:tabs>
        <w:spacing w:line="360" w:lineRule="auto"/>
        <w:rPr>
          <w:rFonts w:ascii="仿宋" w:hAnsi="仿宋" w:eastAsia="仿宋" w:cs="Times New Roman"/>
          <w:sz w:val="36"/>
          <w:szCs w:val="36"/>
        </w:rPr>
      </w:pPr>
      <w:r>
        <w:rPr>
          <w:rFonts w:hint="eastAsia" w:ascii="仿宋" w:hAnsi="仿宋" w:eastAsia="仿宋" w:cs="Times New Roman"/>
          <w:sz w:val="36"/>
          <w:szCs w:val="36"/>
        </w:rPr>
        <w:t>1</w:t>
      </w:r>
      <w:r>
        <w:rPr>
          <w:rFonts w:ascii="仿宋" w:hAnsi="仿宋" w:eastAsia="仿宋" w:cs="Times New Roman"/>
          <w:sz w:val="36"/>
          <w:szCs w:val="36"/>
        </w:rPr>
        <w:t>.</w:t>
      </w:r>
      <w:r>
        <w:rPr>
          <w:rFonts w:hint="eastAsia"/>
        </w:rPr>
        <w:t xml:space="preserve"> </w:t>
      </w:r>
      <w:r>
        <w:rPr>
          <w:rFonts w:hint="eastAsia" w:ascii="仿宋" w:hAnsi="仿宋" w:eastAsia="仿宋" w:cs="Times New Roman"/>
          <w:sz w:val="36"/>
          <w:szCs w:val="36"/>
        </w:rPr>
        <w:t>服务响应清单</w:t>
      </w:r>
    </w:p>
    <w:p w14:paraId="0A27CF5E">
      <w:pPr>
        <w:tabs>
          <w:tab w:val="left" w:pos="993"/>
        </w:tabs>
        <w:spacing w:line="360" w:lineRule="auto"/>
        <w:rPr>
          <w:rFonts w:ascii="仿宋" w:hAnsi="仿宋" w:eastAsia="仿宋" w:cs="Times New Roman"/>
          <w:sz w:val="36"/>
          <w:szCs w:val="36"/>
        </w:rPr>
      </w:pPr>
      <w:r>
        <w:rPr>
          <w:rFonts w:ascii="仿宋" w:hAnsi="仿宋" w:eastAsia="仿宋" w:cs="Times New Roman"/>
          <w:sz w:val="36"/>
          <w:szCs w:val="36"/>
        </w:rPr>
        <w:t>2.</w:t>
      </w:r>
      <w:r>
        <w:rPr>
          <w:rFonts w:hint="eastAsia" w:ascii="仿宋" w:hAnsi="仿宋" w:eastAsia="仿宋" w:cs="Times New Roman"/>
          <w:sz w:val="36"/>
          <w:szCs w:val="36"/>
        </w:rPr>
        <w:t>投标</w:t>
      </w:r>
      <w:r>
        <w:rPr>
          <w:rFonts w:ascii="仿宋" w:hAnsi="仿宋" w:eastAsia="仿宋" w:cs="Times New Roman"/>
          <w:sz w:val="36"/>
          <w:szCs w:val="36"/>
        </w:rPr>
        <w:t>代表身份证明书</w:t>
      </w:r>
      <w:r>
        <w:rPr>
          <w:rFonts w:hint="eastAsia" w:ascii="仿宋" w:hAnsi="仿宋" w:eastAsia="仿宋" w:cs="Times New Roman"/>
          <w:sz w:val="36"/>
          <w:szCs w:val="36"/>
        </w:rPr>
        <w:t>及授权委托书</w:t>
      </w:r>
    </w:p>
    <w:p w14:paraId="22DDB2E4">
      <w:pPr>
        <w:tabs>
          <w:tab w:val="left" w:pos="993"/>
        </w:tabs>
        <w:spacing w:line="360" w:lineRule="auto"/>
        <w:rPr>
          <w:rFonts w:ascii="仿宋" w:hAnsi="仿宋" w:eastAsia="仿宋" w:cs="Times New Roman"/>
          <w:sz w:val="36"/>
          <w:szCs w:val="36"/>
        </w:rPr>
      </w:pPr>
      <w:r>
        <w:rPr>
          <w:rFonts w:ascii="仿宋" w:hAnsi="仿宋" w:eastAsia="仿宋" w:cs="Times New Roman"/>
          <w:sz w:val="36"/>
          <w:szCs w:val="36"/>
        </w:rPr>
        <w:t>3.</w:t>
      </w:r>
      <w:r>
        <w:rPr>
          <w:rFonts w:hint="eastAsia" w:ascii="仿宋" w:hAnsi="仿宋" w:eastAsia="仿宋" w:cs="Times New Roman"/>
          <w:sz w:val="36"/>
          <w:szCs w:val="36"/>
        </w:rPr>
        <w:t>资格要求证明文件（按照采购公告的顺序依次提供）</w:t>
      </w:r>
    </w:p>
    <w:p w14:paraId="4F7F9650">
      <w:pPr>
        <w:tabs>
          <w:tab w:val="left" w:pos="993"/>
        </w:tabs>
        <w:spacing w:line="360" w:lineRule="auto"/>
        <w:rPr>
          <w:rFonts w:ascii="仿宋" w:hAnsi="仿宋" w:eastAsia="仿宋" w:cs="Times New Roman"/>
          <w:sz w:val="36"/>
          <w:szCs w:val="36"/>
        </w:rPr>
      </w:pPr>
      <w:r>
        <w:rPr>
          <w:rFonts w:hint="eastAsia" w:ascii="仿宋" w:hAnsi="仿宋" w:eastAsia="仿宋" w:cs="Times New Roman"/>
          <w:sz w:val="36"/>
          <w:szCs w:val="36"/>
        </w:rPr>
        <w:t>4</w:t>
      </w:r>
      <w:r>
        <w:rPr>
          <w:rFonts w:ascii="仿宋" w:hAnsi="仿宋" w:eastAsia="仿宋" w:cs="Times New Roman"/>
          <w:sz w:val="36"/>
          <w:szCs w:val="36"/>
        </w:rPr>
        <w:t>.所提交材料真实性及法律责任承诺函</w:t>
      </w:r>
    </w:p>
    <w:p w14:paraId="27C163DB">
      <w:pPr>
        <w:tabs>
          <w:tab w:val="left" w:pos="993"/>
        </w:tabs>
        <w:spacing w:line="360" w:lineRule="auto"/>
        <w:rPr>
          <w:rFonts w:ascii="仿宋" w:hAnsi="仿宋" w:eastAsia="仿宋" w:cs="Times New Roman"/>
          <w:sz w:val="36"/>
          <w:szCs w:val="36"/>
        </w:rPr>
      </w:pPr>
      <w:r>
        <w:rPr>
          <w:rFonts w:ascii="仿宋" w:hAnsi="仿宋" w:eastAsia="仿宋" w:cs="Times New Roman"/>
          <w:sz w:val="36"/>
          <w:szCs w:val="36"/>
        </w:rPr>
        <w:t>5.</w:t>
      </w:r>
      <w:r>
        <w:rPr>
          <w:rFonts w:hint="eastAsia"/>
        </w:rPr>
        <w:t xml:space="preserve"> </w:t>
      </w:r>
      <w:r>
        <w:rPr>
          <w:rFonts w:hint="eastAsia" w:ascii="仿宋" w:hAnsi="仿宋" w:eastAsia="仿宋" w:cs="Times New Roman"/>
          <w:sz w:val="36"/>
          <w:szCs w:val="36"/>
        </w:rPr>
        <w:t>服务方案</w:t>
      </w:r>
    </w:p>
    <w:p w14:paraId="028495A0">
      <w:pPr>
        <w:tabs>
          <w:tab w:val="left" w:pos="993"/>
        </w:tabs>
        <w:spacing w:line="360" w:lineRule="auto"/>
        <w:rPr>
          <w:rFonts w:ascii="仿宋" w:hAnsi="仿宋" w:eastAsia="仿宋" w:cs="Times New Roman"/>
          <w:sz w:val="36"/>
          <w:szCs w:val="36"/>
        </w:rPr>
      </w:pPr>
      <w:r>
        <w:rPr>
          <w:rFonts w:ascii="仿宋" w:hAnsi="仿宋" w:eastAsia="仿宋" w:cs="Times New Roman"/>
          <w:sz w:val="36"/>
          <w:szCs w:val="36"/>
        </w:rPr>
        <w:t>6.</w:t>
      </w:r>
      <w:r>
        <w:rPr>
          <w:rFonts w:hint="eastAsia"/>
        </w:rPr>
        <w:t xml:space="preserve"> </w:t>
      </w:r>
      <w:r>
        <w:rPr>
          <w:rFonts w:hint="eastAsia" w:ascii="仿宋" w:hAnsi="仿宋" w:eastAsia="仿宋" w:cs="Times New Roman"/>
          <w:sz w:val="36"/>
          <w:szCs w:val="36"/>
        </w:rPr>
        <w:t>服务地点覆盖</w:t>
      </w:r>
    </w:p>
    <w:p w14:paraId="063589A7">
      <w:pPr>
        <w:tabs>
          <w:tab w:val="left" w:pos="993"/>
        </w:tabs>
        <w:spacing w:line="360" w:lineRule="auto"/>
        <w:rPr>
          <w:rFonts w:ascii="仿宋" w:hAnsi="仿宋" w:eastAsia="仿宋" w:cs="Times New Roman"/>
          <w:sz w:val="36"/>
          <w:szCs w:val="36"/>
        </w:rPr>
      </w:pPr>
      <w:r>
        <w:rPr>
          <w:rFonts w:hint="eastAsia" w:ascii="仿宋" w:hAnsi="仿宋" w:eastAsia="仿宋" w:cs="Times New Roman"/>
          <w:sz w:val="36"/>
          <w:szCs w:val="36"/>
        </w:rPr>
        <w:t>7</w:t>
      </w:r>
      <w:r>
        <w:rPr>
          <w:rFonts w:ascii="仿宋" w:hAnsi="仿宋" w:eastAsia="仿宋" w:cs="Times New Roman"/>
          <w:sz w:val="36"/>
          <w:szCs w:val="36"/>
        </w:rPr>
        <w:t>.</w:t>
      </w:r>
      <w:r>
        <w:rPr>
          <w:rFonts w:hint="eastAsia"/>
        </w:rPr>
        <w:t xml:space="preserve"> </w:t>
      </w:r>
      <w:r>
        <w:rPr>
          <w:rFonts w:hint="eastAsia" w:ascii="仿宋" w:hAnsi="仿宋" w:eastAsia="仿宋" w:cs="Times New Roman"/>
          <w:sz w:val="36"/>
          <w:szCs w:val="36"/>
        </w:rPr>
        <w:t>配送、快递服务保障措施及违约责任</w:t>
      </w:r>
    </w:p>
    <w:p w14:paraId="5B25F859">
      <w:pPr>
        <w:tabs>
          <w:tab w:val="left" w:pos="993"/>
        </w:tabs>
        <w:spacing w:line="360" w:lineRule="auto"/>
        <w:rPr>
          <w:rFonts w:ascii="仿宋" w:hAnsi="仿宋" w:eastAsia="仿宋" w:cs="Times New Roman"/>
          <w:sz w:val="36"/>
          <w:szCs w:val="36"/>
        </w:rPr>
      </w:pPr>
      <w:r>
        <w:rPr>
          <w:rFonts w:hint="eastAsia" w:ascii="仿宋" w:hAnsi="仿宋" w:eastAsia="仿宋" w:cs="Times New Roman"/>
          <w:sz w:val="36"/>
          <w:szCs w:val="36"/>
        </w:rPr>
        <w:t>8</w:t>
      </w:r>
      <w:r>
        <w:rPr>
          <w:rFonts w:ascii="仿宋" w:hAnsi="仿宋" w:eastAsia="仿宋" w:cs="Times New Roman"/>
          <w:sz w:val="36"/>
          <w:szCs w:val="36"/>
        </w:rPr>
        <w:t>.</w:t>
      </w:r>
      <w:r>
        <w:rPr>
          <w:rFonts w:hint="eastAsia"/>
        </w:rPr>
        <w:t xml:space="preserve"> </w:t>
      </w:r>
      <w:r>
        <w:rPr>
          <w:rFonts w:hint="eastAsia" w:ascii="仿宋" w:hAnsi="仿宋" w:eastAsia="仿宋" w:cs="Times New Roman"/>
          <w:sz w:val="36"/>
          <w:szCs w:val="36"/>
        </w:rPr>
        <w:t>安全与风险管理</w:t>
      </w:r>
    </w:p>
    <w:p w14:paraId="4A73186B">
      <w:pPr>
        <w:tabs>
          <w:tab w:val="left" w:pos="993"/>
        </w:tabs>
        <w:spacing w:line="360" w:lineRule="auto"/>
        <w:rPr>
          <w:rFonts w:ascii="仿宋" w:hAnsi="仿宋" w:eastAsia="仿宋" w:cs="Times New Roman"/>
          <w:sz w:val="36"/>
          <w:szCs w:val="36"/>
        </w:rPr>
      </w:pPr>
      <w:r>
        <w:rPr>
          <w:rFonts w:hint="eastAsia" w:ascii="仿宋" w:hAnsi="仿宋" w:eastAsia="仿宋" w:cs="Times New Roman"/>
          <w:sz w:val="36"/>
          <w:szCs w:val="36"/>
        </w:rPr>
        <w:t>9</w:t>
      </w:r>
      <w:r>
        <w:rPr>
          <w:rFonts w:ascii="仿宋" w:hAnsi="仿宋" w:eastAsia="仿宋" w:cs="Times New Roman"/>
          <w:sz w:val="36"/>
          <w:szCs w:val="36"/>
        </w:rPr>
        <w:t>.</w:t>
      </w:r>
      <w:r>
        <w:rPr>
          <w:rFonts w:hint="eastAsia"/>
        </w:rPr>
        <w:t xml:space="preserve"> </w:t>
      </w:r>
      <w:r>
        <w:rPr>
          <w:rFonts w:hint="eastAsia" w:ascii="仿宋" w:hAnsi="仿宋" w:eastAsia="仿宋" w:cs="Times New Roman"/>
          <w:sz w:val="36"/>
          <w:szCs w:val="36"/>
        </w:rPr>
        <w:t>项目管理团队综合实力</w:t>
      </w:r>
    </w:p>
    <w:p w14:paraId="2DF36290">
      <w:pPr>
        <w:tabs>
          <w:tab w:val="left" w:pos="993"/>
        </w:tabs>
        <w:spacing w:line="360" w:lineRule="auto"/>
        <w:rPr>
          <w:rFonts w:ascii="仿宋" w:hAnsi="仿宋" w:eastAsia="仿宋" w:cs="Times New Roman"/>
          <w:sz w:val="36"/>
          <w:szCs w:val="36"/>
        </w:rPr>
      </w:pPr>
      <w:r>
        <w:rPr>
          <w:rFonts w:ascii="仿宋" w:hAnsi="仿宋" w:eastAsia="仿宋" w:cs="Times New Roman"/>
          <w:sz w:val="36"/>
          <w:szCs w:val="36"/>
        </w:rPr>
        <w:t>10.</w:t>
      </w:r>
      <w:r>
        <w:rPr>
          <w:rFonts w:hint="eastAsia"/>
        </w:rPr>
        <w:t xml:space="preserve"> </w:t>
      </w:r>
      <w:r>
        <w:rPr>
          <w:rFonts w:hint="eastAsia" w:ascii="仿宋" w:hAnsi="仿宋" w:eastAsia="仿宋" w:cs="Times New Roman"/>
          <w:sz w:val="36"/>
          <w:szCs w:val="36"/>
        </w:rPr>
        <w:t>供应商类似业绩</w:t>
      </w:r>
    </w:p>
    <w:p w14:paraId="1EE8AB70">
      <w:pPr>
        <w:tabs>
          <w:tab w:val="left" w:pos="993"/>
        </w:tabs>
        <w:spacing w:line="360" w:lineRule="auto"/>
        <w:rPr>
          <w:rFonts w:asciiTheme="minorEastAsia" w:hAnsiTheme="minorEastAsia"/>
          <w:sz w:val="32"/>
          <w:szCs w:val="32"/>
        </w:rPr>
      </w:pPr>
      <w:r>
        <w:rPr>
          <w:rFonts w:ascii="仿宋" w:hAnsi="仿宋" w:eastAsia="仿宋" w:cs="Times New Roman"/>
          <w:sz w:val="36"/>
          <w:szCs w:val="36"/>
        </w:rPr>
        <w:t>11.</w:t>
      </w:r>
      <w:r>
        <w:rPr>
          <w:rFonts w:hint="eastAsia" w:ascii="仿宋" w:hAnsi="仿宋" w:eastAsia="仿宋" w:cs="Times New Roman"/>
          <w:sz w:val="36"/>
          <w:szCs w:val="36"/>
        </w:rPr>
        <w:t>其他</w:t>
      </w:r>
    </w:p>
    <w:p w14:paraId="69C18192">
      <w:pPr>
        <w:tabs>
          <w:tab w:val="left" w:pos="993"/>
          <w:tab w:val="left" w:pos="1134"/>
        </w:tabs>
        <w:spacing w:line="360" w:lineRule="auto"/>
        <w:rPr>
          <w:rFonts w:asciiTheme="minorEastAsia" w:hAnsiTheme="minorEastAsia"/>
          <w:sz w:val="32"/>
          <w:szCs w:val="32"/>
        </w:rPr>
      </w:pPr>
      <w:r>
        <w:rPr>
          <w:rFonts w:asciiTheme="minorEastAsia" w:hAnsiTheme="minorEastAsia"/>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107315</wp:posOffset>
                </wp:positionV>
                <wp:extent cx="5886450" cy="1514475"/>
                <wp:effectExtent l="0" t="0" r="19050" b="2857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886450" cy="1514475"/>
                        </a:xfrm>
                        <a:prstGeom prst="rect">
                          <a:avLst/>
                        </a:prstGeom>
                        <a:solidFill>
                          <a:srgbClr val="FFFFFF"/>
                        </a:solidFill>
                        <a:ln w="9525">
                          <a:solidFill>
                            <a:srgbClr val="000000"/>
                          </a:solidFill>
                          <a:prstDash val="dash"/>
                          <a:miter lim="800000"/>
                        </a:ln>
                      </wps:spPr>
                      <wps:txbx>
                        <w:txbxContent>
                          <w:p w14:paraId="1F692C38">
                            <w:pPr>
                              <w:rPr>
                                <w:rFonts w:ascii="仿宋" w:hAnsi="仿宋" w:eastAsia="仿宋"/>
                                <w:sz w:val="28"/>
                                <w:szCs w:val="28"/>
                              </w:rPr>
                            </w:pPr>
                            <w:r>
                              <w:rPr>
                                <w:rFonts w:hint="eastAsia" w:ascii="仿宋" w:hAnsi="仿宋" w:eastAsia="仿宋"/>
                                <w:sz w:val="28"/>
                                <w:szCs w:val="28"/>
                              </w:rPr>
                              <w:t>备注</w:t>
                            </w:r>
                            <w:r>
                              <w:rPr>
                                <w:rFonts w:ascii="仿宋" w:hAnsi="仿宋" w:eastAsia="仿宋"/>
                                <w:sz w:val="28"/>
                                <w:szCs w:val="28"/>
                              </w:rPr>
                              <w:t>：</w:t>
                            </w:r>
                          </w:p>
                          <w:p w14:paraId="49586077">
                            <w:pPr>
                              <w:rPr>
                                <w:rFonts w:ascii="仿宋" w:hAnsi="仿宋" w:eastAsia="仿宋"/>
                                <w:sz w:val="28"/>
                                <w:szCs w:val="28"/>
                              </w:rPr>
                            </w:pPr>
                            <w:r>
                              <w:rPr>
                                <w:rFonts w:hint="eastAsia" w:ascii="仿宋" w:hAnsi="仿宋" w:eastAsia="仿宋"/>
                                <w:sz w:val="28"/>
                                <w:szCs w:val="28"/>
                              </w:rPr>
                              <w:t>请</w:t>
                            </w:r>
                            <w:r>
                              <w:rPr>
                                <w:rFonts w:ascii="仿宋" w:hAnsi="仿宋" w:eastAsia="仿宋"/>
                                <w:sz w:val="28"/>
                                <w:szCs w:val="28"/>
                              </w:rPr>
                              <w:t>各响应人</w:t>
                            </w:r>
                            <w:r>
                              <w:rPr>
                                <w:rFonts w:hint="eastAsia" w:ascii="仿宋" w:hAnsi="仿宋" w:eastAsia="仿宋"/>
                                <w:sz w:val="28"/>
                                <w:szCs w:val="28"/>
                              </w:rPr>
                              <w:t>严格按</w:t>
                            </w:r>
                            <w:r>
                              <w:rPr>
                                <w:rFonts w:ascii="仿宋" w:hAnsi="仿宋" w:eastAsia="仿宋"/>
                                <w:sz w:val="28"/>
                                <w:szCs w:val="28"/>
                              </w:rPr>
                              <w:t>响应文件</w:t>
                            </w:r>
                            <w:r>
                              <w:rPr>
                                <w:rFonts w:hint="eastAsia" w:ascii="仿宋" w:hAnsi="仿宋" w:eastAsia="仿宋"/>
                                <w:sz w:val="28"/>
                                <w:szCs w:val="28"/>
                              </w:rPr>
                              <w:t>模板</w:t>
                            </w:r>
                            <w:r>
                              <w:rPr>
                                <w:rFonts w:ascii="仿宋" w:hAnsi="仿宋" w:eastAsia="仿宋"/>
                                <w:sz w:val="28"/>
                                <w:szCs w:val="28"/>
                              </w:rPr>
                              <w:t>格式及</w:t>
                            </w:r>
                            <w:r>
                              <w:rPr>
                                <w:rFonts w:hint="eastAsia" w:ascii="仿宋" w:hAnsi="仿宋" w:eastAsia="仿宋"/>
                                <w:sz w:val="28"/>
                                <w:szCs w:val="28"/>
                              </w:rPr>
                              <w:t>目录</w:t>
                            </w:r>
                            <w:r>
                              <w:rPr>
                                <w:rFonts w:ascii="仿宋" w:hAnsi="仿宋" w:eastAsia="仿宋"/>
                                <w:sz w:val="28"/>
                                <w:szCs w:val="28"/>
                              </w:rPr>
                              <w:t>顺序</w:t>
                            </w:r>
                            <w:r>
                              <w:rPr>
                                <w:rFonts w:hint="eastAsia" w:ascii="仿宋" w:hAnsi="仿宋" w:eastAsia="仿宋"/>
                                <w:sz w:val="28"/>
                                <w:szCs w:val="28"/>
                              </w:rPr>
                              <w:t>制作响应</w:t>
                            </w:r>
                            <w:r>
                              <w:rPr>
                                <w:rFonts w:ascii="仿宋" w:hAnsi="仿宋" w:eastAsia="仿宋"/>
                                <w:sz w:val="28"/>
                                <w:szCs w:val="28"/>
                              </w:rPr>
                              <w:t>文件，装订成册，每页加盖公司鲜章，每册加盖骑缝章。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8.45pt;height:119.25pt;width:463.5pt;mso-position-horizontal:center;mso-position-horizontal-relative:margin;z-index:251659264;mso-width-relative:page;mso-height-relative:page;" fillcolor="#FFFFFF" filled="t" stroked="t" coordsize="21600,21600" o:gfxdata="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e82aHVAAAABwEAAA8AAAAAAAAA&#10;AQAgAAAAIgAAAGRycy9kb3ducmV2LnhtbFBLAQIUABQAAAAIAIdO4kBdizV9TQIAAKIEAAAOAAAA&#10;AAAAAAEAIAAAACQBAABkcnMvZTJvRG9jLnhtbFBLBQYAAAAABgAGAFkBAADjBQAAAAA=&#10;">
                <v:fill on="t" focussize="0,0"/>
                <v:stroke color="#000000" miterlimit="8" joinstyle="miter" dashstyle="dash"/>
                <v:imagedata o:title=""/>
                <o:lock v:ext="edit" aspectratio="f"/>
                <v:textbox>
                  <w:txbxContent>
                    <w:p w14:paraId="1F692C38">
                      <w:pPr>
                        <w:rPr>
                          <w:rFonts w:ascii="仿宋" w:hAnsi="仿宋" w:eastAsia="仿宋"/>
                          <w:sz w:val="28"/>
                          <w:szCs w:val="28"/>
                        </w:rPr>
                      </w:pPr>
                      <w:r>
                        <w:rPr>
                          <w:rFonts w:hint="eastAsia" w:ascii="仿宋" w:hAnsi="仿宋" w:eastAsia="仿宋"/>
                          <w:sz w:val="28"/>
                          <w:szCs w:val="28"/>
                        </w:rPr>
                        <w:t>备注</w:t>
                      </w:r>
                      <w:r>
                        <w:rPr>
                          <w:rFonts w:ascii="仿宋" w:hAnsi="仿宋" w:eastAsia="仿宋"/>
                          <w:sz w:val="28"/>
                          <w:szCs w:val="28"/>
                        </w:rPr>
                        <w:t>：</w:t>
                      </w:r>
                    </w:p>
                    <w:p w14:paraId="49586077">
                      <w:pPr>
                        <w:rPr>
                          <w:rFonts w:ascii="仿宋" w:hAnsi="仿宋" w:eastAsia="仿宋"/>
                          <w:sz w:val="28"/>
                          <w:szCs w:val="28"/>
                        </w:rPr>
                      </w:pPr>
                      <w:r>
                        <w:rPr>
                          <w:rFonts w:hint="eastAsia" w:ascii="仿宋" w:hAnsi="仿宋" w:eastAsia="仿宋"/>
                          <w:sz w:val="28"/>
                          <w:szCs w:val="28"/>
                        </w:rPr>
                        <w:t>请</w:t>
                      </w:r>
                      <w:r>
                        <w:rPr>
                          <w:rFonts w:ascii="仿宋" w:hAnsi="仿宋" w:eastAsia="仿宋"/>
                          <w:sz w:val="28"/>
                          <w:szCs w:val="28"/>
                        </w:rPr>
                        <w:t>各响应人</w:t>
                      </w:r>
                      <w:r>
                        <w:rPr>
                          <w:rFonts w:hint="eastAsia" w:ascii="仿宋" w:hAnsi="仿宋" w:eastAsia="仿宋"/>
                          <w:sz w:val="28"/>
                          <w:szCs w:val="28"/>
                        </w:rPr>
                        <w:t>严格按</w:t>
                      </w:r>
                      <w:r>
                        <w:rPr>
                          <w:rFonts w:ascii="仿宋" w:hAnsi="仿宋" w:eastAsia="仿宋"/>
                          <w:sz w:val="28"/>
                          <w:szCs w:val="28"/>
                        </w:rPr>
                        <w:t>响应文件</w:t>
                      </w:r>
                      <w:r>
                        <w:rPr>
                          <w:rFonts w:hint="eastAsia" w:ascii="仿宋" w:hAnsi="仿宋" w:eastAsia="仿宋"/>
                          <w:sz w:val="28"/>
                          <w:szCs w:val="28"/>
                        </w:rPr>
                        <w:t>模板</w:t>
                      </w:r>
                      <w:r>
                        <w:rPr>
                          <w:rFonts w:ascii="仿宋" w:hAnsi="仿宋" w:eastAsia="仿宋"/>
                          <w:sz w:val="28"/>
                          <w:szCs w:val="28"/>
                        </w:rPr>
                        <w:t>格式及</w:t>
                      </w:r>
                      <w:r>
                        <w:rPr>
                          <w:rFonts w:hint="eastAsia" w:ascii="仿宋" w:hAnsi="仿宋" w:eastAsia="仿宋"/>
                          <w:sz w:val="28"/>
                          <w:szCs w:val="28"/>
                        </w:rPr>
                        <w:t>目录</w:t>
                      </w:r>
                      <w:r>
                        <w:rPr>
                          <w:rFonts w:ascii="仿宋" w:hAnsi="仿宋" w:eastAsia="仿宋"/>
                          <w:sz w:val="28"/>
                          <w:szCs w:val="28"/>
                        </w:rPr>
                        <w:t>顺序</w:t>
                      </w:r>
                      <w:r>
                        <w:rPr>
                          <w:rFonts w:hint="eastAsia" w:ascii="仿宋" w:hAnsi="仿宋" w:eastAsia="仿宋"/>
                          <w:sz w:val="28"/>
                          <w:szCs w:val="28"/>
                        </w:rPr>
                        <w:t>制作响应</w:t>
                      </w:r>
                      <w:r>
                        <w:rPr>
                          <w:rFonts w:ascii="仿宋" w:hAnsi="仿宋" w:eastAsia="仿宋"/>
                          <w:sz w:val="28"/>
                          <w:szCs w:val="28"/>
                        </w:rPr>
                        <w:t>文件，装订成册，每页加盖公司鲜章，每册加盖骑缝章。</w:t>
                      </w:r>
                    </w:p>
                  </w:txbxContent>
                </v:textbox>
              </v:shape>
            </w:pict>
          </mc:Fallback>
        </mc:AlternateContent>
      </w:r>
    </w:p>
    <w:p w14:paraId="603AB72D">
      <w:pPr>
        <w:tabs>
          <w:tab w:val="left" w:pos="993"/>
          <w:tab w:val="left" w:pos="1134"/>
        </w:tabs>
        <w:spacing w:line="360" w:lineRule="auto"/>
        <w:rPr>
          <w:rFonts w:asciiTheme="minorEastAsia" w:hAnsiTheme="minorEastAsia"/>
          <w:sz w:val="32"/>
          <w:szCs w:val="32"/>
        </w:rPr>
      </w:pPr>
    </w:p>
    <w:p w14:paraId="067AD832">
      <w:pPr>
        <w:tabs>
          <w:tab w:val="left" w:pos="993"/>
          <w:tab w:val="left" w:pos="1134"/>
        </w:tabs>
        <w:spacing w:line="360" w:lineRule="auto"/>
        <w:rPr>
          <w:rFonts w:asciiTheme="minorEastAsia" w:hAnsiTheme="minorEastAsia"/>
          <w:sz w:val="32"/>
          <w:szCs w:val="32"/>
        </w:rPr>
      </w:pPr>
    </w:p>
    <w:p w14:paraId="061854F3">
      <w:pPr>
        <w:rPr>
          <w:rFonts w:asciiTheme="minorEastAsia" w:hAnsiTheme="minorEastAsia"/>
        </w:rPr>
      </w:pPr>
    </w:p>
    <w:p w14:paraId="14A63CC2">
      <w:pPr>
        <w:jc w:val="center"/>
        <w:rPr>
          <w:rFonts w:asciiTheme="minorEastAsia" w:hAnsiTheme="minorEastAsia"/>
          <w:b/>
          <w:sz w:val="32"/>
          <w:szCs w:val="32"/>
        </w:rPr>
        <w:sectPr>
          <w:footerReference r:id="rId6" w:type="default"/>
          <w:pgSz w:w="11906" w:h="16838"/>
          <w:pgMar w:top="1134" w:right="1247" w:bottom="1134" w:left="1247" w:header="851" w:footer="567" w:gutter="0"/>
          <w:pgNumType w:fmt="numberInDash" w:start="1"/>
          <w:cols w:space="425" w:num="1"/>
          <w:docGrid w:type="lines" w:linePitch="312" w:charSpace="0"/>
        </w:sectPr>
      </w:pPr>
    </w:p>
    <w:p w14:paraId="1EE1FA97">
      <w:pPr>
        <w:jc w:val="center"/>
        <w:rPr>
          <w:rFonts w:ascii="仿宋" w:hAnsi="仿宋" w:eastAsia="仿宋"/>
          <w:b/>
          <w:sz w:val="32"/>
          <w:szCs w:val="32"/>
        </w:rPr>
      </w:pPr>
      <w:r>
        <w:rPr>
          <w:rFonts w:hint="eastAsia" w:ascii="仿宋" w:hAnsi="仿宋" w:eastAsia="仿宋"/>
          <w:b/>
          <w:sz w:val="32"/>
          <w:szCs w:val="32"/>
        </w:rPr>
        <w:t>服务响应清单</w:t>
      </w:r>
    </w:p>
    <w:tbl>
      <w:tblPr>
        <w:tblStyle w:val="12"/>
        <w:tblW w:w="8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4"/>
        <w:gridCol w:w="2337"/>
        <w:gridCol w:w="1701"/>
        <w:gridCol w:w="900"/>
      </w:tblGrid>
      <w:tr w14:paraId="0619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144" w:type="dxa"/>
            <w:vAlign w:val="center"/>
          </w:tcPr>
          <w:p w14:paraId="6C460770">
            <w:pPr>
              <w:adjustRightInd w:val="0"/>
              <w:snapToGrid w:val="0"/>
              <w:jc w:val="center"/>
              <w:rPr>
                <w:rFonts w:ascii="仿宋" w:hAnsi="仿宋" w:eastAsia="仿宋" w:cs="宋体-18030"/>
                <w:sz w:val="24"/>
              </w:rPr>
            </w:pPr>
            <w:r>
              <w:rPr>
                <w:rFonts w:ascii="仿宋" w:hAnsi="仿宋" w:eastAsia="仿宋"/>
                <w:sz w:val="24"/>
              </w:rPr>
              <w:t>供应商名称</w:t>
            </w:r>
          </w:p>
        </w:tc>
        <w:tc>
          <w:tcPr>
            <w:tcW w:w="2337" w:type="dxa"/>
            <w:vAlign w:val="center"/>
          </w:tcPr>
          <w:p w14:paraId="272C56FA">
            <w:pPr>
              <w:adjustRightInd w:val="0"/>
              <w:snapToGrid w:val="0"/>
              <w:jc w:val="center"/>
              <w:rPr>
                <w:rFonts w:ascii="仿宋" w:hAnsi="仿宋" w:eastAsia="仿宋" w:cs="宋体-18030"/>
                <w:sz w:val="24"/>
              </w:rPr>
            </w:pPr>
            <w:r>
              <w:rPr>
                <w:rFonts w:hint="eastAsia" w:ascii="仿宋" w:hAnsi="仿宋" w:eastAsia="仿宋" w:cs="宋体-18030"/>
                <w:sz w:val="24"/>
              </w:rPr>
              <w:t>服务期</w:t>
            </w:r>
          </w:p>
        </w:tc>
        <w:tc>
          <w:tcPr>
            <w:tcW w:w="1701" w:type="dxa"/>
            <w:vAlign w:val="center"/>
          </w:tcPr>
          <w:p w14:paraId="09F71A24">
            <w:pPr>
              <w:adjustRightInd w:val="0"/>
              <w:snapToGrid w:val="0"/>
              <w:jc w:val="center"/>
              <w:rPr>
                <w:rFonts w:ascii="仿宋" w:hAnsi="仿宋" w:eastAsia="仿宋" w:cs="宋体-18030"/>
                <w:sz w:val="24"/>
              </w:rPr>
            </w:pPr>
            <w:r>
              <w:rPr>
                <w:rFonts w:hint="eastAsia" w:ascii="仿宋" w:hAnsi="仿宋" w:eastAsia="仿宋"/>
                <w:sz w:val="24"/>
                <w:szCs w:val="21"/>
              </w:rPr>
              <w:t>服务</w:t>
            </w:r>
            <w:r>
              <w:rPr>
                <w:rFonts w:ascii="仿宋" w:hAnsi="仿宋" w:eastAsia="仿宋"/>
                <w:sz w:val="24"/>
                <w:szCs w:val="21"/>
              </w:rPr>
              <w:t>地点</w:t>
            </w:r>
          </w:p>
        </w:tc>
        <w:tc>
          <w:tcPr>
            <w:tcW w:w="900" w:type="dxa"/>
            <w:vAlign w:val="center"/>
          </w:tcPr>
          <w:p w14:paraId="14534256">
            <w:pPr>
              <w:adjustRightInd w:val="0"/>
              <w:snapToGrid w:val="0"/>
              <w:jc w:val="center"/>
              <w:rPr>
                <w:rFonts w:ascii="仿宋" w:hAnsi="仿宋" w:eastAsia="仿宋" w:cs="宋体-18030"/>
                <w:sz w:val="24"/>
              </w:rPr>
            </w:pPr>
            <w:r>
              <w:rPr>
                <w:rFonts w:hint="eastAsia" w:ascii="仿宋" w:hAnsi="仿宋" w:eastAsia="仿宋" w:cs="宋体-18030"/>
                <w:sz w:val="24"/>
              </w:rPr>
              <w:t>备注</w:t>
            </w:r>
          </w:p>
        </w:tc>
      </w:tr>
      <w:tr w14:paraId="0C4E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3144" w:type="dxa"/>
            <w:vAlign w:val="center"/>
          </w:tcPr>
          <w:p w14:paraId="61B92FEA">
            <w:pPr>
              <w:adjustRightInd w:val="0"/>
              <w:snapToGrid w:val="0"/>
              <w:jc w:val="center"/>
              <w:rPr>
                <w:rFonts w:ascii="仿宋" w:hAnsi="仿宋" w:eastAsia="仿宋"/>
                <w:sz w:val="24"/>
              </w:rPr>
            </w:pPr>
          </w:p>
        </w:tc>
        <w:tc>
          <w:tcPr>
            <w:tcW w:w="2337" w:type="dxa"/>
            <w:vAlign w:val="center"/>
          </w:tcPr>
          <w:p w14:paraId="61FEF2C5">
            <w:pPr>
              <w:adjustRightInd w:val="0"/>
              <w:snapToGrid w:val="0"/>
              <w:jc w:val="center"/>
              <w:rPr>
                <w:rFonts w:ascii="仿宋" w:hAnsi="仿宋" w:eastAsia="仿宋"/>
                <w:sz w:val="24"/>
              </w:rPr>
            </w:pPr>
          </w:p>
        </w:tc>
        <w:tc>
          <w:tcPr>
            <w:tcW w:w="1701" w:type="dxa"/>
            <w:vAlign w:val="center"/>
          </w:tcPr>
          <w:p w14:paraId="031C334D">
            <w:pPr>
              <w:adjustRightInd w:val="0"/>
              <w:snapToGrid w:val="0"/>
              <w:jc w:val="center"/>
              <w:rPr>
                <w:rFonts w:ascii="仿宋" w:hAnsi="仿宋" w:eastAsia="仿宋" w:cs="宋体-18030"/>
                <w:sz w:val="24"/>
              </w:rPr>
            </w:pPr>
            <w:r>
              <w:rPr>
                <w:rFonts w:hint="eastAsia" w:ascii="仿宋" w:hAnsi="仿宋" w:eastAsia="仿宋"/>
                <w:sz w:val="24"/>
              </w:rPr>
              <w:t>云南省阜外心血管病医院院内</w:t>
            </w:r>
          </w:p>
        </w:tc>
        <w:tc>
          <w:tcPr>
            <w:tcW w:w="900" w:type="dxa"/>
            <w:vAlign w:val="center"/>
          </w:tcPr>
          <w:p w14:paraId="293C9A58">
            <w:pPr>
              <w:adjustRightInd w:val="0"/>
              <w:snapToGrid w:val="0"/>
              <w:jc w:val="center"/>
              <w:rPr>
                <w:rFonts w:ascii="仿宋" w:hAnsi="仿宋" w:eastAsia="仿宋" w:cs="宋体-18030"/>
                <w:sz w:val="24"/>
              </w:rPr>
            </w:pPr>
          </w:p>
        </w:tc>
      </w:tr>
    </w:tbl>
    <w:p w14:paraId="294C293B">
      <w:pPr>
        <w:rPr>
          <w:rFonts w:asciiTheme="minorEastAsia" w:hAnsiTheme="minorEastAsia"/>
          <w:b/>
          <w:sz w:val="28"/>
          <w:szCs w:val="28"/>
        </w:rPr>
      </w:pPr>
    </w:p>
    <w:p w14:paraId="174D0051">
      <w:pPr>
        <w:rPr>
          <w:rFonts w:ascii="仿宋" w:hAnsi="仿宋" w:eastAsia="仿宋"/>
          <w:b/>
          <w:sz w:val="28"/>
          <w:szCs w:val="28"/>
        </w:rPr>
      </w:pPr>
      <w:r>
        <w:rPr>
          <w:rFonts w:hint="eastAsia" w:ascii="仿宋" w:hAnsi="仿宋" w:eastAsia="仿宋"/>
          <w:b/>
          <w:sz w:val="28"/>
          <w:szCs w:val="28"/>
        </w:rPr>
        <w:t>注：单价报价（元）保留两位小数，报价超过最高限价，其响应文件将被否决。</w:t>
      </w:r>
    </w:p>
    <w:p w14:paraId="78A1C879">
      <w:pPr>
        <w:rPr>
          <w:rFonts w:asciiTheme="minorEastAsia" w:hAnsiTheme="minorEastAsia"/>
          <w:b/>
          <w:sz w:val="28"/>
          <w:szCs w:val="28"/>
        </w:rPr>
      </w:pPr>
    </w:p>
    <w:p w14:paraId="728EB652">
      <w:pPr>
        <w:jc w:val="center"/>
        <w:rPr>
          <w:rFonts w:asciiTheme="minorEastAsia" w:hAnsiTheme="minorEastAsia"/>
          <w:b/>
          <w:sz w:val="32"/>
          <w:szCs w:val="32"/>
        </w:rPr>
      </w:pPr>
    </w:p>
    <w:p w14:paraId="7065E87C">
      <w:pPr>
        <w:jc w:val="center"/>
        <w:rPr>
          <w:rFonts w:asciiTheme="minorEastAsia" w:hAnsiTheme="minorEastAsia"/>
          <w:b/>
          <w:sz w:val="32"/>
          <w:szCs w:val="32"/>
        </w:rPr>
      </w:pPr>
    </w:p>
    <w:p w14:paraId="3AE344E8">
      <w:pPr>
        <w:rPr>
          <w:rFonts w:ascii="仿宋" w:hAnsi="仿宋" w:eastAsia="仿宋"/>
          <w:sz w:val="28"/>
          <w:szCs w:val="28"/>
        </w:rPr>
      </w:pPr>
      <w:r>
        <w:rPr>
          <w:rFonts w:hint="eastAsia" w:ascii="仿宋" w:hAnsi="仿宋" w:eastAsia="仿宋"/>
          <w:sz w:val="28"/>
          <w:szCs w:val="28"/>
        </w:rPr>
        <w:t>公司名称（盖章）：</w:t>
      </w:r>
    </w:p>
    <w:p w14:paraId="690228A5">
      <w:pPr>
        <w:rPr>
          <w:rFonts w:ascii="仿宋" w:hAnsi="仿宋" w:eastAsia="仿宋"/>
          <w:sz w:val="28"/>
          <w:szCs w:val="28"/>
        </w:rPr>
        <w:sectPr>
          <w:pgSz w:w="11906" w:h="16838"/>
          <w:pgMar w:top="1134" w:right="1247" w:bottom="1134" w:left="1247" w:header="851" w:footer="567" w:gutter="0"/>
          <w:pgNumType w:fmt="numberInDash"/>
          <w:cols w:space="425" w:num="1"/>
          <w:docGrid w:type="lines" w:linePitch="312" w:charSpace="0"/>
        </w:sectPr>
      </w:pPr>
      <w:r>
        <w:rPr>
          <w:rFonts w:hint="eastAsia" w:ascii="仿宋" w:hAnsi="仿宋" w:eastAsia="仿宋"/>
          <w:sz w:val="28"/>
          <w:szCs w:val="28"/>
        </w:rPr>
        <w:t>时间：</w:t>
      </w:r>
    </w:p>
    <w:p w14:paraId="3A999CC5">
      <w:pPr>
        <w:spacing w:line="720" w:lineRule="auto"/>
        <w:rPr>
          <w:rFonts w:ascii="仿宋" w:hAnsi="仿宋" w:eastAsia="仿宋"/>
          <w:b/>
          <w:bCs/>
        </w:rPr>
      </w:pPr>
      <w:r>
        <w:rPr>
          <w:rFonts w:hint="eastAsia" w:ascii="仿宋" w:hAnsi="仿宋" w:eastAsia="仿宋"/>
          <w:b/>
          <w:bCs/>
          <w:sz w:val="32"/>
          <w:szCs w:val="32"/>
        </w:rPr>
        <w:t>（后续内容请自行按内容目录补充）</w:t>
      </w:r>
    </w:p>
    <w:p w14:paraId="3E7B7C87">
      <w:pPr>
        <w:widowControl/>
        <w:jc w:val="left"/>
        <w:rPr>
          <w:rFonts w:ascii="方正小标宋简体" w:hAnsi="仿宋" w:eastAsia="方正小标宋简体" w:cs="仿宋"/>
          <w:b/>
          <w:bCs/>
          <w:color w:val="000000"/>
          <w:sz w:val="36"/>
          <w:szCs w:val="36"/>
          <w:shd w:val="clear" w:color="auto" w:fill="FFFFFF"/>
        </w:rPr>
      </w:pPr>
      <w:r>
        <w:rPr>
          <w:rFonts w:ascii="方正小标宋简体" w:hAnsi="仿宋" w:eastAsia="方正小标宋简体" w:cs="仿宋"/>
          <w:b/>
          <w:bCs/>
          <w:color w:val="000000"/>
          <w:sz w:val="36"/>
          <w:szCs w:val="36"/>
          <w:shd w:val="clear" w:color="auto" w:fill="FFFFFF"/>
        </w:rPr>
        <w:br w:type="page"/>
      </w:r>
    </w:p>
    <w:p w14:paraId="563A99F2">
      <w:pPr>
        <w:pStyle w:val="2"/>
        <w:jc w:val="center"/>
        <w:rPr>
          <w:rFonts w:ascii="仿宋" w:hAnsi="仿宋" w:eastAsia="仿宋" w:cs="仿宋"/>
          <w:bCs w:val="0"/>
          <w:color w:val="000000"/>
          <w:sz w:val="36"/>
          <w:szCs w:val="36"/>
          <w:shd w:val="clear" w:color="auto" w:fill="FFFFFF"/>
        </w:rPr>
      </w:pPr>
      <w:bookmarkStart w:id="18" w:name="_Toc89989864"/>
      <w:r>
        <w:rPr>
          <w:rFonts w:hint="eastAsia" w:ascii="仿宋" w:hAnsi="仿宋" w:eastAsia="仿宋" w:cs="仿宋"/>
          <w:bCs w:val="0"/>
          <w:color w:val="000000"/>
          <w:sz w:val="36"/>
          <w:szCs w:val="36"/>
          <w:shd w:val="clear" w:color="auto" w:fill="FFFFFF"/>
        </w:rPr>
        <w:t>第五部分 项目需求及</w:t>
      </w:r>
      <w:r>
        <w:rPr>
          <w:rFonts w:ascii="仿宋" w:hAnsi="仿宋" w:eastAsia="仿宋" w:cs="仿宋"/>
          <w:bCs w:val="0"/>
          <w:color w:val="000000"/>
          <w:sz w:val="36"/>
          <w:szCs w:val="36"/>
          <w:shd w:val="clear" w:color="auto" w:fill="FFFFFF"/>
        </w:rPr>
        <w:t>技术要求</w:t>
      </w:r>
      <w:bookmarkEnd w:id="18"/>
    </w:p>
    <w:p w14:paraId="4F2054EB">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（一）系统相关要求</w:t>
      </w:r>
    </w:p>
    <w:p w14:paraId="7C281DCC">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1.供应商须提供清晰、明确的接口文档，与医院“线上办理病案邮寄小程序”建立安全、可靠的数据传输路径。接口文档开发过程中，院方能与供应商研发运维人员直接对接沟通。接口文档传输内容包括：</w:t>
      </w:r>
    </w:p>
    <w:p w14:paraId="20A8AE0E">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（1）患者及其权利人在院方小程序中填写申请单后，可将邮寄信息自动传输至企业端，生成邮寄单号等信息；</w:t>
      </w:r>
    </w:p>
    <w:p w14:paraId="5B72CABA">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（2）供应商通过接口向院方传输运单信息，包括：运单号、寄件人/收件人地址、快递员、物流详情等内容，支持患者及其权利人在我院小程序中查询相关信息（或具备微信小程序跳转功能支持查询）。</w:t>
      </w:r>
    </w:p>
    <w:p w14:paraId="6E0BA32D">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（3）其他涉及到需进行业务信息传输的内容。</w:t>
      </w:r>
    </w:p>
    <w:p w14:paraId="4F22EBDF">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服务响应机制。系统上线使用后，如院方发现运维问题，供应商可为医院提供问题反馈和解决的途径（能够提供具体的故障处理预案和服务响应时长）；合作期内，如院方有系统改造和升级的需求，供应商应积极配合。</w:t>
      </w:r>
    </w:p>
    <w:p w14:paraId="7B5166ED">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（二）财务相关要求</w:t>
      </w:r>
    </w:p>
    <w:p w14:paraId="4391F2E7">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1.双方建立接口所产生的技术费用以及合同期内因供应商系统故障产生的运维费用，由供应商承担。</w:t>
      </w:r>
    </w:p>
    <w:p w14:paraId="780D4365">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2.邮寄费用由患方承担，付费方式可通过供应商小程序收取或进行到付；市内、省内、省外邮寄价格可按供应商市场价格执行（应对患方进行公示，不得高于现行价格）。</w:t>
      </w:r>
    </w:p>
    <w:p w14:paraId="2460BD97">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3.邮寄过程中，如因其他突发情况需收取额外的费用，由供应商负责提前告知患方。</w:t>
      </w:r>
    </w:p>
    <w:p w14:paraId="2C0F15A9">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（三）物流相关要求</w:t>
      </w:r>
    </w:p>
    <w:p w14:paraId="7A3D3300">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1.供应商应在法定工作日提供每天不少于2次的收件班次，到院方指定位置进行上门取件，取件时当面封装、现场打单，对取件时影像资料保存时间不少于1年。</w:t>
      </w:r>
    </w:p>
    <w:p w14:paraId="589C0F5F">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2.邮件按供应商业务标准，有明确的投递时限，确保按时到达；有明确的确认方式，确保邮件送达本人；物流信息可跟踪，并支持院方、患方实时查询。</w:t>
      </w:r>
    </w:p>
    <w:p w14:paraId="632389AA">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3.邮件应密封、保密。同时须与院方签订相关保密承诺书或保密协议，承诺保护患者隐私，不拆看患者病历资料，不侵犯、不泄露患者个人信息。</w:t>
      </w:r>
    </w:p>
    <w:p w14:paraId="704CE7F9">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4.邮件签收后，相关信息保留不少于5年；合同期结束，若变更项目合作企业，需配合院方获取已办理邮寄的相关信息。</w:t>
      </w:r>
    </w:p>
    <w:p w14:paraId="6124F4CE">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5.能提供完整的、可实施的寄送异常处理方案，包括但不限于患者拒收、无人收件、派送地址无人、漏寄错寄等异常情况的处理预案。</w:t>
      </w:r>
    </w:p>
    <w:p w14:paraId="114BE83B">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6.在邮寄过程中，发生邮件损毁、丢失等致使患者未收到邮件的情况，责任由供应商承担，应按规定补偿患方；引发的相关纠纷，由供应商负责解释、处理。</w:t>
      </w:r>
    </w:p>
    <w:p w14:paraId="4B6E93F2">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（四）其他服务要求</w:t>
      </w:r>
    </w:p>
    <w:p w14:paraId="27F0D069">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供应商应为正规邮寄快递公司，无重大不良记录，有全国性业务网路甚至可送至边疆哨所。</w:t>
      </w:r>
    </w:p>
    <w:p w14:paraId="65438B85">
      <w:pPr>
        <w:widowControl/>
        <w:jc w:val="center"/>
        <w:rPr>
          <w:rFonts w:ascii="仿宋" w:hAnsi="仿宋" w:eastAsia="仿宋" w:cs="仿宋"/>
          <w:b/>
          <w:bCs/>
          <w:color w:val="000000"/>
          <w:sz w:val="36"/>
          <w:szCs w:val="36"/>
          <w:shd w:val="clear" w:color="auto" w:fill="FFFFFF"/>
        </w:rPr>
      </w:pPr>
    </w:p>
    <w:p w14:paraId="659EB4EE">
      <w:pPr>
        <w:widowControl/>
        <w:jc w:val="left"/>
        <w:rPr>
          <w:rFonts w:ascii="方正小标宋简体" w:hAnsi="仿宋" w:eastAsia="方正小标宋简体" w:cs="仿宋"/>
          <w:color w:val="000000"/>
          <w:kern w:val="44"/>
          <w:sz w:val="36"/>
          <w:szCs w:val="36"/>
          <w:shd w:val="clear" w:color="auto" w:fill="FFFFFF"/>
        </w:rPr>
      </w:pPr>
      <w:bookmarkStart w:id="19" w:name="_Toc89989865"/>
      <w:r>
        <w:rPr>
          <w:rFonts w:ascii="方正小标宋简体" w:hAnsi="仿宋" w:eastAsia="方正小标宋简体" w:cs="仿宋"/>
          <w:b/>
          <w:bCs/>
          <w:color w:val="000000"/>
          <w:sz w:val="36"/>
          <w:szCs w:val="36"/>
          <w:shd w:val="clear" w:color="auto" w:fill="FFFFFF"/>
        </w:rPr>
        <w:br w:type="page"/>
      </w:r>
    </w:p>
    <w:p w14:paraId="37F74220">
      <w:pPr>
        <w:pStyle w:val="2"/>
        <w:jc w:val="center"/>
        <w:rPr>
          <w:rFonts w:ascii="仿宋" w:hAnsi="仿宋" w:eastAsia="仿宋" w:cs="仿宋"/>
          <w:bCs w:val="0"/>
          <w:color w:val="000000"/>
          <w:sz w:val="36"/>
          <w:szCs w:val="36"/>
          <w:shd w:val="clear" w:color="auto" w:fill="FFFFFF"/>
        </w:rPr>
      </w:pPr>
      <w:r>
        <w:rPr>
          <w:rFonts w:hint="eastAsia" w:ascii="仿宋" w:hAnsi="仿宋" w:eastAsia="仿宋" w:cs="仿宋"/>
          <w:bCs w:val="0"/>
          <w:color w:val="000000"/>
          <w:sz w:val="36"/>
          <w:szCs w:val="36"/>
          <w:shd w:val="clear" w:color="auto" w:fill="FFFFFF"/>
        </w:rPr>
        <w:t>第六部分 评分方法</w:t>
      </w:r>
      <w:bookmarkEnd w:id="19"/>
    </w:p>
    <w:p w14:paraId="4CA90A5D">
      <w:pPr>
        <w:adjustRightInd w:val="0"/>
        <w:snapToGrid w:val="0"/>
        <w:spacing w:line="360" w:lineRule="auto"/>
        <w:jc w:val="left"/>
        <w:rPr>
          <w:rFonts w:ascii="仿宋" w:hAnsi="仿宋" w:eastAsia="仿宋" w:cs="仿宋"/>
          <w:b/>
          <w:sz w:val="28"/>
          <w:szCs w:val="28"/>
        </w:rPr>
      </w:pPr>
      <w:r>
        <w:rPr>
          <w:rFonts w:hint="eastAsia" w:ascii="仿宋" w:hAnsi="仿宋" w:eastAsia="仿宋" w:cs="仿宋"/>
          <w:b/>
          <w:sz w:val="28"/>
          <w:szCs w:val="28"/>
        </w:rPr>
        <w:t>一、符合性评审标准</w:t>
      </w:r>
    </w:p>
    <w:p w14:paraId="2DA02DD4">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供应商存在下列情况之一的，投标无效：</w:t>
      </w:r>
    </w:p>
    <w:p w14:paraId="459EF322">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1.本项目不设采购控制价，项目执行过程，如供应商收费标准高于昆明市收费标准，或患者投诉收费过高，经医院确认属实的，采购人有权无条件终止合同，并保留向供应商索赔的权利。</w:t>
      </w:r>
    </w:p>
    <w:p w14:paraId="65EAA7FC">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2.响应文件未按照要求签字、盖章的；</w:t>
      </w:r>
    </w:p>
    <w:p w14:paraId="41C3E137">
      <w:pPr>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3.未实质性响应</w:t>
      </w:r>
      <w:r>
        <w:rPr>
          <w:rFonts w:hint="eastAsia" w:ascii="仿宋" w:hAnsi="仿宋" w:eastAsia="仿宋"/>
          <w:sz w:val="28"/>
          <w:szCs w:val="28"/>
        </w:rPr>
        <w:t>比选</w:t>
      </w:r>
      <w:r>
        <w:rPr>
          <w:rFonts w:hint="eastAsia" w:ascii="仿宋" w:hAnsi="仿宋" w:eastAsia="仿宋" w:cs="仿宋"/>
          <w:sz w:val="28"/>
          <w:szCs w:val="28"/>
        </w:rPr>
        <w:t>文件中的内容。</w:t>
      </w:r>
    </w:p>
    <w:p w14:paraId="74CAED6F">
      <w:pPr>
        <w:adjustRightInd w:val="0"/>
        <w:snapToGrid w:val="0"/>
        <w:spacing w:line="360" w:lineRule="auto"/>
        <w:jc w:val="left"/>
        <w:rPr>
          <w:rFonts w:ascii="仿宋" w:hAnsi="仿宋" w:eastAsia="仿宋" w:cs="仿宋"/>
          <w:b/>
          <w:sz w:val="28"/>
          <w:szCs w:val="28"/>
        </w:rPr>
      </w:pPr>
      <w:r>
        <w:rPr>
          <w:rFonts w:hint="eastAsia" w:ascii="仿宋" w:hAnsi="仿宋" w:eastAsia="仿宋" w:cs="仿宋"/>
          <w:b/>
          <w:sz w:val="28"/>
          <w:szCs w:val="28"/>
        </w:rPr>
        <w:t>二、详细评审标准（综合评分法）</w:t>
      </w:r>
    </w:p>
    <w:tbl>
      <w:tblPr>
        <w:tblStyle w:val="12"/>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417"/>
        <w:gridCol w:w="6833"/>
      </w:tblGrid>
      <w:tr w14:paraId="40B4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472E833">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评分</w:t>
            </w:r>
          </w:p>
          <w:p w14:paraId="1FC65425">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因素</w:t>
            </w:r>
          </w:p>
        </w:tc>
        <w:tc>
          <w:tcPr>
            <w:tcW w:w="1134" w:type="dxa"/>
            <w:vAlign w:val="center"/>
          </w:tcPr>
          <w:p w14:paraId="2C05481B">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分值</w:t>
            </w:r>
          </w:p>
          <w:p w14:paraId="4D6A246A">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构成</w:t>
            </w:r>
          </w:p>
        </w:tc>
        <w:tc>
          <w:tcPr>
            <w:tcW w:w="8250" w:type="dxa"/>
            <w:gridSpan w:val="2"/>
            <w:vAlign w:val="center"/>
          </w:tcPr>
          <w:p w14:paraId="2D2ADA1C">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评    分    标    准</w:t>
            </w:r>
          </w:p>
        </w:tc>
      </w:tr>
      <w:tr w14:paraId="5ACA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jc w:val="center"/>
        </w:trPr>
        <w:tc>
          <w:tcPr>
            <w:tcW w:w="959" w:type="dxa"/>
            <w:vMerge w:val="restart"/>
            <w:vAlign w:val="center"/>
          </w:tcPr>
          <w:p w14:paraId="1F8B1CAB">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技术部分及商务部分</w:t>
            </w:r>
          </w:p>
        </w:tc>
        <w:tc>
          <w:tcPr>
            <w:tcW w:w="1134" w:type="dxa"/>
            <w:vMerge w:val="restart"/>
            <w:vAlign w:val="center"/>
          </w:tcPr>
          <w:p w14:paraId="2177E4A8">
            <w:pPr>
              <w:adjustRightInd w:val="0"/>
              <w:snapToGrid w:val="0"/>
              <w:jc w:val="center"/>
              <w:rPr>
                <w:rFonts w:ascii="仿宋" w:hAnsi="仿宋" w:eastAsia="仿宋" w:cs="华文仿宋"/>
                <w:b/>
                <w:sz w:val="24"/>
                <w:szCs w:val="24"/>
              </w:rPr>
            </w:pPr>
            <w:r>
              <w:rPr>
                <w:rFonts w:ascii="仿宋" w:hAnsi="仿宋" w:eastAsia="仿宋" w:cs="华文仿宋"/>
                <w:b/>
                <w:sz w:val="24"/>
                <w:szCs w:val="24"/>
              </w:rPr>
              <w:t>100</w:t>
            </w:r>
            <w:r>
              <w:rPr>
                <w:rFonts w:hint="eastAsia" w:ascii="仿宋" w:hAnsi="仿宋" w:eastAsia="仿宋" w:cs="华文仿宋"/>
                <w:b/>
                <w:sz w:val="24"/>
                <w:szCs w:val="24"/>
              </w:rPr>
              <w:t>分</w:t>
            </w:r>
          </w:p>
        </w:tc>
        <w:tc>
          <w:tcPr>
            <w:tcW w:w="1417" w:type="dxa"/>
            <w:vAlign w:val="center"/>
          </w:tcPr>
          <w:p w14:paraId="0E286086">
            <w:pPr>
              <w:adjustRightInd w:val="0"/>
              <w:snapToGrid w:val="0"/>
              <w:jc w:val="center"/>
              <w:rPr>
                <w:rFonts w:ascii="仿宋" w:hAnsi="仿宋" w:eastAsia="仿宋" w:cs="华文仿宋"/>
                <w:sz w:val="24"/>
                <w:szCs w:val="24"/>
              </w:rPr>
            </w:pPr>
            <w:r>
              <w:rPr>
                <w:rFonts w:hint="eastAsia" w:ascii="仿宋" w:hAnsi="仿宋" w:eastAsia="仿宋" w:cs="华文仿宋"/>
                <w:sz w:val="24"/>
                <w:szCs w:val="24"/>
              </w:rPr>
              <w:t>服务方案（</w:t>
            </w:r>
            <w:r>
              <w:rPr>
                <w:rFonts w:ascii="仿宋" w:hAnsi="仿宋" w:eastAsia="仿宋" w:cs="华文仿宋"/>
                <w:sz w:val="24"/>
                <w:szCs w:val="24"/>
              </w:rPr>
              <w:t>30</w:t>
            </w:r>
            <w:r>
              <w:rPr>
                <w:rFonts w:hint="eastAsia" w:ascii="仿宋" w:hAnsi="仿宋" w:eastAsia="仿宋" w:cs="华文仿宋"/>
                <w:sz w:val="24"/>
                <w:szCs w:val="24"/>
              </w:rPr>
              <w:t>分）</w:t>
            </w:r>
          </w:p>
        </w:tc>
        <w:tc>
          <w:tcPr>
            <w:tcW w:w="6833" w:type="dxa"/>
            <w:vAlign w:val="center"/>
          </w:tcPr>
          <w:p w14:paraId="7823BA2E">
            <w:pPr>
              <w:adjustRightInd w:val="0"/>
              <w:snapToGrid w:val="0"/>
              <w:jc w:val="left"/>
              <w:rPr>
                <w:rFonts w:ascii="仿宋" w:hAnsi="仿宋" w:eastAsia="仿宋"/>
                <w:sz w:val="24"/>
                <w:szCs w:val="24"/>
              </w:rPr>
            </w:pPr>
            <w:r>
              <w:rPr>
                <w:rFonts w:hint="eastAsia" w:ascii="仿宋" w:hAnsi="仿宋" w:eastAsia="仿宋"/>
                <w:sz w:val="24"/>
                <w:szCs w:val="24"/>
              </w:rPr>
              <w:t>服务方案包含但不限于：工作重点和难点分析、线上小程序对接方案、服务功能、信息登记与审核、运输保险、服务流程及相关工作等内容。</w:t>
            </w:r>
          </w:p>
          <w:p w14:paraId="67AAFB0D">
            <w:pPr>
              <w:adjustRightInd w:val="0"/>
              <w:snapToGrid w:val="0"/>
              <w:jc w:val="left"/>
              <w:rPr>
                <w:rFonts w:ascii="仿宋" w:hAnsi="仿宋" w:eastAsia="仿宋"/>
                <w:sz w:val="24"/>
                <w:szCs w:val="24"/>
              </w:rPr>
            </w:pPr>
            <w:r>
              <w:rPr>
                <w:rFonts w:hint="eastAsia" w:ascii="仿宋" w:hAnsi="仿宋" w:eastAsia="仿宋"/>
                <w:sz w:val="24"/>
                <w:szCs w:val="24"/>
              </w:rPr>
              <w:t>第一档（</w:t>
            </w:r>
            <w:r>
              <w:rPr>
                <w:rFonts w:ascii="仿宋" w:hAnsi="仿宋" w:eastAsia="仿宋"/>
                <w:sz w:val="24"/>
                <w:szCs w:val="24"/>
              </w:rPr>
              <w:t>21</w:t>
            </w:r>
            <w:r>
              <w:rPr>
                <w:rFonts w:hint="eastAsia" w:ascii="仿宋" w:hAnsi="仿宋" w:eastAsia="仿宋"/>
                <w:sz w:val="24"/>
                <w:szCs w:val="24"/>
              </w:rPr>
              <w:t>～</w:t>
            </w:r>
            <w:r>
              <w:rPr>
                <w:rFonts w:ascii="仿宋" w:hAnsi="仿宋" w:eastAsia="仿宋"/>
                <w:sz w:val="24"/>
                <w:szCs w:val="24"/>
              </w:rPr>
              <w:t>30</w:t>
            </w:r>
            <w:r>
              <w:rPr>
                <w:rFonts w:hint="eastAsia" w:ascii="仿宋" w:hAnsi="仿宋" w:eastAsia="仿宋"/>
                <w:sz w:val="24"/>
                <w:szCs w:val="24"/>
              </w:rPr>
              <w:t>分）：服务方案符合本项目工作的特点，重点和难点分析全面，服务方案内容全面具体、科学合理、条理清晰，满足项目需求；</w:t>
            </w:r>
          </w:p>
          <w:p w14:paraId="22D072EB">
            <w:pPr>
              <w:adjustRightInd w:val="0"/>
              <w:snapToGrid w:val="0"/>
              <w:jc w:val="left"/>
              <w:rPr>
                <w:rFonts w:ascii="仿宋" w:hAnsi="仿宋" w:eastAsia="仿宋"/>
                <w:sz w:val="24"/>
                <w:szCs w:val="24"/>
              </w:rPr>
            </w:pPr>
            <w:r>
              <w:rPr>
                <w:rFonts w:hint="eastAsia" w:ascii="仿宋" w:hAnsi="仿宋" w:eastAsia="仿宋"/>
                <w:sz w:val="24"/>
                <w:szCs w:val="24"/>
              </w:rPr>
              <w:t>第二档（</w:t>
            </w:r>
            <w:r>
              <w:rPr>
                <w:rFonts w:ascii="仿宋" w:hAnsi="仿宋" w:eastAsia="仿宋"/>
                <w:sz w:val="24"/>
                <w:szCs w:val="24"/>
              </w:rPr>
              <w:t>11</w:t>
            </w:r>
            <w:r>
              <w:rPr>
                <w:rFonts w:hint="eastAsia" w:ascii="仿宋" w:hAnsi="仿宋" w:eastAsia="仿宋"/>
                <w:sz w:val="24"/>
                <w:szCs w:val="24"/>
              </w:rPr>
              <w:t>～</w:t>
            </w:r>
            <w:r>
              <w:rPr>
                <w:rFonts w:ascii="仿宋" w:hAnsi="仿宋" w:eastAsia="仿宋"/>
                <w:sz w:val="24"/>
                <w:szCs w:val="24"/>
              </w:rPr>
              <w:t>20</w:t>
            </w:r>
            <w:r>
              <w:rPr>
                <w:rFonts w:hint="eastAsia" w:ascii="仿宋" w:hAnsi="仿宋" w:eastAsia="仿宋"/>
                <w:sz w:val="24"/>
                <w:szCs w:val="24"/>
              </w:rPr>
              <w:t>分）：服务方案基本符合本项目工作的特点，有重点和难点分析，内容基本完整、合理、条理基本清晰，基本满足项目需求；</w:t>
            </w:r>
          </w:p>
          <w:p w14:paraId="646E96E2">
            <w:pPr>
              <w:adjustRightInd w:val="0"/>
              <w:snapToGrid w:val="0"/>
              <w:jc w:val="left"/>
              <w:rPr>
                <w:rFonts w:ascii="仿宋" w:hAnsi="仿宋" w:eastAsia="仿宋"/>
                <w:sz w:val="24"/>
                <w:szCs w:val="24"/>
              </w:rPr>
            </w:pPr>
            <w:r>
              <w:rPr>
                <w:rFonts w:hint="eastAsia" w:ascii="仿宋" w:hAnsi="仿宋" w:eastAsia="仿宋"/>
                <w:sz w:val="24"/>
                <w:szCs w:val="24"/>
              </w:rPr>
              <w:t>第三档（1～</w:t>
            </w:r>
            <w:r>
              <w:rPr>
                <w:rFonts w:ascii="仿宋" w:hAnsi="仿宋" w:eastAsia="仿宋"/>
                <w:sz w:val="24"/>
                <w:szCs w:val="24"/>
              </w:rPr>
              <w:t>10</w:t>
            </w:r>
            <w:r>
              <w:rPr>
                <w:rFonts w:hint="eastAsia" w:ascii="仿宋" w:hAnsi="仿宋" w:eastAsia="仿宋"/>
                <w:sz w:val="24"/>
                <w:szCs w:val="24"/>
              </w:rPr>
              <w:t>分）：服务方案不符合本项目工作的特点，重点和难点分析内容不全面或不完善，内容空洞。</w:t>
            </w:r>
          </w:p>
          <w:p w14:paraId="41EA6D68">
            <w:pPr>
              <w:adjustRightInd w:val="0"/>
              <w:snapToGrid w:val="0"/>
              <w:jc w:val="left"/>
              <w:rPr>
                <w:rFonts w:ascii="仿宋" w:hAnsi="仿宋" w:eastAsia="仿宋"/>
                <w:sz w:val="24"/>
                <w:szCs w:val="24"/>
              </w:rPr>
            </w:pPr>
            <w:r>
              <w:rPr>
                <w:rFonts w:hint="eastAsia" w:ascii="仿宋" w:hAnsi="仿宋" w:eastAsia="仿宋"/>
                <w:sz w:val="24"/>
                <w:szCs w:val="24"/>
              </w:rPr>
              <w:t>未提供服务方案的，本项不得分。</w:t>
            </w:r>
          </w:p>
        </w:tc>
      </w:tr>
      <w:tr w14:paraId="57AA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9" w:type="dxa"/>
            <w:vMerge w:val="continue"/>
            <w:vAlign w:val="center"/>
          </w:tcPr>
          <w:p w14:paraId="36E03CB8">
            <w:pPr>
              <w:adjustRightInd w:val="0"/>
              <w:snapToGrid w:val="0"/>
              <w:jc w:val="center"/>
              <w:rPr>
                <w:rFonts w:ascii="仿宋" w:hAnsi="仿宋" w:eastAsia="仿宋" w:cs="华文仿宋"/>
                <w:b/>
                <w:sz w:val="24"/>
                <w:szCs w:val="24"/>
              </w:rPr>
            </w:pPr>
          </w:p>
        </w:tc>
        <w:tc>
          <w:tcPr>
            <w:tcW w:w="1134" w:type="dxa"/>
            <w:vMerge w:val="continue"/>
            <w:vAlign w:val="center"/>
          </w:tcPr>
          <w:p w14:paraId="47EB75A5">
            <w:pPr>
              <w:adjustRightInd w:val="0"/>
              <w:snapToGrid w:val="0"/>
              <w:jc w:val="center"/>
              <w:rPr>
                <w:rFonts w:ascii="仿宋" w:hAnsi="仿宋" w:eastAsia="仿宋" w:cs="华文仿宋"/>
                <w:b/>
                <w:sz w:val="24"/>
                <w:szCs w:val="24"/>
              </w:rPr>
            </w:pPr>
          </w:p>
        </w:tc>
        <w:tc>
          <w:tcPr>
            <w:tcW w:w="1417" w:type="dxa"/>
            <w:vAlign w:val="center"/>
          </w:tcPr>
          <w:p w14:paraId="3326112C">
            <w:pPr>
              <w:adjustRightInd w:val="0"/>
              <w:snapToGrid w:val="0"/>
              <w:jc w:val="center"/>
              <w:rPr>
                <w:rFonts w:ascii="仿宋" w:hAnsi="仿宋" w:eastAsia="仿宋" w:cs="华文仿宋"/>
                <w:sz w:val="24"/>
                <w:szCs w:val="24"/>
              </w:rPr>
            </w:pPr>
            <w:r>
              <w:rPr>
                <w:rFonts w:hint="eastAsia" w:ascii="仿宋" w:hAnsi="仿宋" w:eastAsia="仿宋" w:cs="华文仿宋"/>
                <w:sz w:val="24"/>
                <w:szCs w:val="24"/>
              </w:rPr>
              <w:t>服务地点覆盖（</w:t>
            </w:r>
            <w:r>
              <w:rPr>
                <w:rFonts w:ascii="仿宋" w:hAnsi="仿宋" w:eastAsia="仿宋" w:cs="华文仿宋"/>
                <w:sz w:val="24"/>
                <w:szCs w:val="24"/>
              </w:rPr>
              <w:t>2</w:t>
            </w:r>
            <w:r>
              <w:rPr>
                <w:rFonts w:hint="eastAsia" w:ascii="仿宋" w:hAnsi="仿宋" w:eastAsia="仿宋" w:cs="华文仿宋"/>
                <w:sz w:val="24"/>
                <w:szCs w:val="24"/>
              </w:rPr>
              <w:t>0分）</w:t>
            </w:r>
          </w:p>
        </w:tc>
        <w:tc>
          <w:tcPr>
            <w:tcW w:w="6833" w:type="dxa"/>
            <w:vAlign w:val="center"/>
          </w:tcPr>
          <w:p w14:paraId="08D3DE9C">
            <w:pPr>
              <w:adjustRightInd w:val="0"/>
              <w:snapToGrid w:val="0"/>
              <w:jc w:val="left"/>
              <w:rPr>
                <w:rFonts w:ascii="仿宋" w:hAnsi="仿宋" w:eastAsia="仿宋"/>
                <w:sz w:val="24"/>
                <w:szCs w:val="24"/>
              </w:rPr>
            </w:pPr>
            <w:r>
              <w:rPr>
                <w:rFonts w:hint="eastAsia" w:ascii="仿宋" w:hAnsi="仿宋" w:eastAsia="仿宋"/>
                <w:sz w:val="24"/>
                <w:szCs w:val="24"/>
              </w:rPr>
              <w:t>第一档（14～20分）：提供全国实时货运服务，服务地点覆盖范围广；</w:t>
            </w:r>
          </w:p>
          <w:p w14:paraId="314D2C0C">
            <w:pPr>
              <w:adjustRightInd w:val="0"/>
              <w:snapToGrid w:val="0"/>
              <w:jc w:val="left"/>
              <w:rPr>
                <w:rFonts w:ascii="仿宋" w:hAnsi="仿宋" w:eastAsia="仿宋"/>
                <w:sz w:val="24"/>
                <w:szCs w:val="24"/>
              </w:rPr>
            </w:pPr>
            <w:r>
              <w:rPr>
                <w:rFonts w:hint="eastAsia" w:ascii="仿宋" w:hAnsi="仿宋" w:eastAsia="仿宋"/>
                <w:sz w:val="24"/>
                <w:szCs w:val="24"/>
              </w:rPr>
              <w:t>第二档（7～13分）：提供全国实时货运服务，服务地点覆盖范围较广；</w:t>
            </w:r>
          </w:p>
          <w:p w14:paraId="50F32A48">
            <w:pPr>
              <w:adjustRightInd w:val="0"/>
              <w:snapToGrid w:val="0"/>
              <w:jc w:val="left"/>
              <w:rPr>
                <w:rFonts w:ascii="仿宋" w:hAnsi="仿宋" w:eastAsia="仿宋"/>
                <w:sz w:val="24"/>
                <w:szCs w:val="24"/>
              </w:rPr>
            </w:pPr>
            <w:r>
              <w:rPr>
                <w:rFonts w:hint="eastAsia" w:ascii="仿宋" w:hAnsi="仿宋" w:eastAsia="仿宋"/>
                <w:sz w:val="24"/>
                <w:szCs w:val="24"/>
              </w:rPr>
              <w:t>第三档（1～6分）：提供全国实时货运服务，服务地点覆盖范围较小。</w:t>
            </w:r>
          </w:p>
          <w:p w14:paraId="04CAB379">
            <w:pPr>
              <w:adjustRightInd w:val="0"/>
              <w:snapToGrid w:val="0"/>
              <w:jc w:val="left"/>
              <w:rPr>
                <w:rFonts w:ascii="仿宋" w:hAnsi="仿宋" w:eastAsia="仿宋" w:cs="华文仿宋"/>
                <w:sz w:val="24"/>
                <w:szCs w:val="24"/>
              </w:rPr>
            </w:pPr>
            <w:r>
              <w:rPr>
                <w:rFonts w:hint="eastAsia" w:ascii="仿宋" w:hAnsi="仿宋" w:eastAsia="仿宋"/>
                <w:sz w:val="24"/>
                <w:szCs w:val="24"/>
              </w:rPr>
              <w:t>未提供服务地点覆盖范围的，本项不得分。</w:t>
            </w:r>
          </w:p>
        </w:tc>
      </w:tr>
      <w:tr w14:paraId="0AF6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59" w:type="dxa"/>
            <w:vMerge w:val="continue"/>
            <w:vAlign w:val="center"/>
          </w:tcPr>
          <w:p w14:paraId="416F7A96">
            <w:pPr>
              <w:adjustRightInd w:val="0"/>
              <w:snapToGrid w:val="0"/>
              <w:jc w:val="center"/>
              <w:rPr>
                <w:rFonts w:ascii="仿宋" w:hAnsi="仿宋" w:eastAsia="仿宋" w:cs="华文仿宋"/>
                <w:b/>
                <w:sz w:val="24"/>
                <w:szCs w:val="24"/>
              </w:rPr>
            </w:pPr>
          </w:p>
        </w:tc>
        <w:tc>
          <w:tcPr>
            <w:tcW w:w="1134" w:type="dxa"/>
            <w:vMerge w:val="continue"/>
            <w:vAlign w:val="center"/>
          </w:tcPr>
          <w:p w14:paraId="585F724C">
            <w:pPr>
              <w:adjustRightInd w:val="0"/>
              <w:snapToGrid w:val="0"/>
              <w:jc w:val="center"/>
              <w:rPr>
                <w:rFonts w:ascii="仿宋" w:hAnsi="仿宋" w:eastAsia="仿宋" w:cs="华文仿宋"/>
                <w:b/>
                <w:sz w:val="24"/>
                <w:szCs w:val="24"/>
              </w:rPr>
            </w:pPr>
          </w:p>
        </w:tc>
        <w:tc>
          <w:tcPr>
            <w:tcW w:w="1417" w:type="dxa"/>
            <w:vAlign w:val="center"/>
          </w:tcPr>
          <w:p w14:paraId="559046E0">
            <w:pPr>
              <w:adjustRightInd w:val="0"/>
              <w:snapToGrid w:val="0"/>
              <w:jc w:val="center"/>
              <w:rPr>
                <w:rFonts w:ascii="仿宋" w:hAnsi="仿宋" w:eastAsia="仿宋" w:cs="华文仿宋"/>
                <w:sz w:val="24"/>
                <w:szCs w:val="24"/>
              </w:rPr>
            </w:pPr>
            <w:r>
              <w:rPr>
                <w:rFonts w:hint="eastAsia" w:ascii="仿宋" w:hAnsi="仿宋" w:eastAsia="仿宋" w:cs="华文仿宋"/>
                <w:sz w:val="24"/>
                <w:szCs w:val="24"/>
              </w:rPr>
              <w:t>配送、快递服务保障措施及违约责任（</w:t>
            </w:r>
            <w:r>
              <w:rPr>
                <w:rFonts w:ascii="仿宋" w:hAnsi="仿宋" w:eastAsia="仿宋" w:cs="华文仿宋"/>
                <w:sz w:val="24"/>
                <w:szCs w:val="24"/>
              </w:rPr>
              <w:t>15</w:t>
            </w:r>
            <w:r>
              <w:rPr>
                <w:rFonts w:hint="eastAsia" w:ascii="仿宋" w:hAnsi="仿宋" w:eastAsia="仿宋" w:cs="华文仿宋"/>
                <w:sz w:val="24"/>
                <w:szCs w:val="24"/>
              </w:rPr>
              <w:t>分）</w:t>
            </w:r>
          </w:p>
        </w:tc>
        <w:tc>
          <w:tcPr>
            <w:tcW w:w="6833" w:type="dxa"/>
            <w:vAlign w:val="center"/>
          </w:tcPr>
          <w:p w14:paraId="253964B8">
            <w:pPr>
              <w:adjustRightInd w:val="0"/>
              <w:snapToGrid w:val="0"/>
              <w:jc w:val="left"/>
              <w:rPr>
                <w:rFonts w:ascii="仿宋" w:hAnsi="仿宋" w:eastAsia="仿宋" w:cs="华文仿宋"/>
                <w:sz w:val="24"/>
                <w:szCs w:val="24"/>
              </w:rPr>
            </w:pPr>
            <w:r>
              <w:rPr>
                <w:rFonts w:hint="eastAsia" w:ascii="仿宋" w:hAnsi="仿宋" w:eastAsia="仿宋" w:cs="华文仿宋"/>
                <w:sz w:val="24"/>
                <w:szCs w:val="24"/>
              </w:rPr>
              <w:t>第一档（</w:t>
            </w:r>
            <w:r>
              <w:rPr>
                <w:rFonts w:ascii="仿宋" w:hAnsi="仿宋" w:eastAsia="仿宋" w:cs="华文仿宋"/>
                <w:sz w:val="24"/>
                <w:szCs w:val="24"/>
              </w:rPr>
              <w:t>11～15</w:t>
            </w:r>
            <w:r>
              <w:rPr>
                <w:rFonts w:hint="eastAsia" w:ascii="仿宋" w:hAnsi="仿宋" w:eastAsia="仿宋" w:cs="华文仿宋"/>
                <w:sz w:val="24"/>
                <w:szCs w:val="24"/>
              </w:rPr>
              <w:t>分）：针对本项目的配送、快递服务内容完整、合理、全面，保障措施及违约责任具体、详细，可行性强；</w:t>
            </w:r>
            <w:r>
              <w:rPr>
                <w:rFonts w:ascii="仿宋" w:hAnsi="仿宋" w:eastAsia="仿宋" w:cs="华文仿宋"/>
                <w:sz w:val="24"/>
                <w:szCs w:val="24"/>
              </w:rPr>
              <w:t xml:space="preserve"> </w:t>
            </w:r>
          </w:p>
          <w:p w14:paraId="2A96F5CA">
            <w:pPr>
              <w:adjustRightInd w:val="0"/>
              <w:snapToGrid w:val="0"/>
              <w:jc w:val="left"/>
              <w:rPr>
                <w:rFonts w:ascii="仿宋" w:hAnsi="仿宋" w:eastAsia="仿宋" w:cs="华文仿宋"/>
                <w:sz w:val="24"/>
                <w:szCs w:val="24"/>
              </w:rPr>
            </w:pPr>
            <w:r>
              <w:rPr>
                <w:rFonts w:hint="eastAsia" w:ascii="仿宋" w:hAnsi="仿宋" w:eastAsia="仿宋" w:cs="华文仿宋"/>
                <w:sz w:val="24"/>
                <w:szCs w:val="24"/>
              </w:rPr>
              <w:t>第二档（</w:t>
            </w:r>
            <w:r>
              <w:rPr>
                <w:rFonts w:ascii="仿宋" w:hAnsi="仿宋" w:eastAsia="仿宋" w:cs="华文仿宋"/>
                <w:sz w:val="24"/>
                <w:szCs w:val="24"/>
              </w:rPr>
              <w:t>6～10</w:t>
            </w:r>
            <w:r>
              <w:rPr>
                <w:rFonts w:hint="eastAsia" w:ascii="仿宋" w:hAnsi="仿宋" w:eastAsia="仿宋" w:cs="华文仿宋"/>
                <w:sz w:val="24"/>
                <w:szCs w:val="24"/>
              </w:rPr>
              <w:t>分）：针对本项目的配送、快递服务内容基本完整、合理，保障措施及违约责任有一定可行性；</w:t>
            </w:r>
            <w:r>
              <w:rPr>
                <w:rFonts w:ascii="仿宋" w:hAnsi="仿宋" w:eastAsia="仿宋" w:cs="华文仿宋"/>
                <w:sz w:val="24"/>
                <w:szCs w:val="24"/>
              </w:rPr>
              <w:t xml:space="preserve"> </w:t>
            </w:r>
          </w:p>
          <w:p w14:paraId="4A145B18">
            <w:pPr>
              <w:adjustRightInd w:val="0"/>
              <w:snapToGrid w:val="0"/>
              <w:jc w:val="left"/>
              <w:rPr>
                <w:rFonts w:ascii="仿宋" w:hAnsi="仿宋" w:eastAsia="仿宋" w:cs="华文仿宋"/>
                <w:sz w:val="24"/>
                <w:szCs w:val="24"/>
              </w:rPr>
            </w:pPr>
            <w:r>
              <w:rPr>
                <w:rFonts w:hint="eastAsia" w:ascii="仿宋" w:hAnsi="仿宋" w:eastAsia="仿宋" w:cs="华文仿宋"/>
                <w:sz w:val="24"/>
                <w:szCs w:val="24"/>
              </w:rPr>
              <w:t>第三档（1</w:t>
            </w:r>
            <w:r>
              <w:rPr>
                <w:rFonts w:ascii="仿宋" w:hAnsi="仿宋" w:eastAsia="仿宋" w:cs="华文仿宋"/>
                <w:sz w:val="24"/>
                <w:szCs w:val="24"/>
              </w:rPr>
              <w:t>～5</w:t>
            </w:r>
            <w:r>
              <w:rPr>
                <w:rFonts w:hint="eastAsia" w:ascii="仿宋" w:hAnsi="仿宋" w:eastAsia="仿宋" w:cs="华文仿宋"/>
                <w:sz w:val="24"/>
                <w:szCs w:val="24"/>
              </w:rPr>
              <w:t>分）：针对本项目的配送、快递服务内容有缺漏，有保障措施及违约责任、缺乏可行性。</w:t>
            </w:r>
          </w:p>
          <w:p w14:paraId="069F6DDE">
            <w:pPr>
              <w:adjustRightInd w:val="0"/>
              <w:snapToGrid w:val="0"/>
              <w:jc w:val="left"/>
              <w:rPr>
                <w:rFonts w:ascii="仿宋" w:hAnsi="仿宋" w:eastAsia="仿宋" w:cs="华文仿宋"/>
                <w:sz w:val="24"/>
                <w:szCs w:val="24"/>
              </w:rPr>
            </w:pPr>
            <w:r>
              <w:rPr>
                <w:rFonts w:hint="eastAsia" w:ascii="仿宋" w:hAnsi="仿宋" w:eastAsia="仿宋" w:cs="华文仿宋"/>
                <w:sz w:val="24"/>
                <w:szCs w:val="24"/>
              </w:rPr>
              <w:t>未</w:t>
            </w:r>
            <w:r>
              <w:rPr>
                <w:rFonts w:ascii="仿宋" w:hAnsi="仿宋" w:eastAsia="仿宋" w:cs="华文仿宋"/>
                <w:sz w:val="24"/>
                <w:szCs w:val="24"/>
              </w:rPr>
              <w:t>提供</w:t>
            </w:r>
            <w:r>
              <w:rPr>
                <w:rFonts w:hint="eastAsia" w:ascii="仿宋" w:hAnsi="仿宋" w:eastAsia="仿宋" w:cs="华文仿宋"/>
                <w:sz w:val="24"/>
                <w:szCs w:val="24"/>
              </w:rPr>
              <w:t>配送、快递服务保障措施及违约责任的</w:t>
            </w:r>
            <w:r>
              <w:rPr>
                <w:rFonts w:ascii="仿宋" w:hAnsi="仿宋" w:eastAsia="仿宋" w:cs="华文仿宋"/>
                <w:sz w:val="24"/>
                <w:szCs w:val="24"/>
              </w:rPr>
              <w:t>，本项不得分。</w:t>
            </w:r>
          </w:p>
        </w:tc>
      </w:tr>
      <w:tr w14:paraId="0051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9" w:type="dxa"/>
            <w:vMerge w:val="continue"/>
            <w:vAlign w:val="center"/>
          </w:tcPr>
          <w:p w14:paraId="35ECFA1C">
            <w:pPr>
              <w:adjustRightInd w:val="0"/>
              <w:snapToGrid w:val="0"/>
              <w:jc w:val="center"/>
              <w:rPr>
                <w:rFonts w:ascii="仿宋" w:hAnsi="仿宋" w:eastAsia="仿宋" w:cs="华文仿宋"/>
                <w:b/>
                <w:sz w:val="24"/>
                <w:szCs w:val="24"/>
              </w:rPr>
            </w:pPr>
          </w:p>
        </w:tc>
        <w:tc>
          <w:tcPr>
            <w:tcW w:w="1134" w:type="dxa"/>
            <w:vMerge w:val="continue"/>
            <w:vAlign w:val="center"/>
          </w:tcPr>
          <w:p w14:paraId="38BDC286">
            <w:pPr>
              <w:adjustRightInd w:val="0"/>
              <w:snapToGrid w:val="0"/>
              <w:jc w:val="center"/>
              <w:rPr>
                <w:rFonts w:ascii="仿宋" w:hAnsi="仿宋" w:eastAsia="仿宋" w:cs="华文仿宋"/>
                <w:b/>
                <w:sz w:val="24"/>
                <w:szCs w:val="24"/>
              </w:rPr>
            </w:pPr>
          </w:p>
        </w:tc>
        <w:tc>
          <w:tcPr>
            <w:tcW w:w="1417" w:type="dxa"/>
            <w:vAlign w:val="center"/>
          </w:tcPr>
          <w:p w14:paraId="0311A066">
            <w:pPr>
              <w:adjustRightInd w:val="0"/>
              <w:snapToGrid w:val="0"/>
              <w:jc w:val="center"/>
              <w:rPr>
                <w:rFonts w:ascii="仿宋" w:hAnsi="仿宋" w:eastAsia="仿宋" w:cs="华文仿宋"/>
                <w:sz w:val="24"/>
                <w:szCs w:val="24"/>
              </w:rPr>
            </w:pPr>
            <w:r>
              <w:rPr>
                <w:rFonts w:hint="eastAsia" w:ascii="仿宋" w:hAnsi="仿宋" w:eastAsia="仿宋" w:cs="华文仿宋"/>
                <w:sz w:val="24"/>
                <w:szCs w:val="24"/>
              </w:rPr>
              <w:t>安全与风险管理</w:t>
            </w:r>
            <w:r>
              <w:rPr>
                <w:rFonts w:ascii="仿宋" w:hAnsi="仿宋" w:eastAsia="仿宋" w:cs="华文仿宋"/>
                <w:sz w:val="24"/>
                <w:szCs w:val="24"/>
              </w:rPr>
              <w:t>（满分15分）</w:t>
            </w:r>
          </w:p>
        </w:tc>
        <w:tc>
          <w:tcPr>
            <w:tcW w:w="6833" w:type="dxa"/>
            <w:vAlign w:val="center"/>
          </w:tcPr>
          <w:p w14:paraId="1F92EE1F">
            <w:pPr>
              <w:adjustRightInd w:val="0"/>
              <w:snapToGrid w:val="0"/>
              <w:jc w:val="left"/>
              <w:rPr>
                <w:rFonts w:ascii="仿宋" w:hAnsi="仿宋" w:eastAsia="仿宋" w:cs="华文仿宋"/>
                <w:sz w:val="24"/>
                <w:szCs w:val="24"/>
              </w:rPr>
            </w:pPr>
            <w:r>
              <w:rPr>
                <w:rFonts w:hint="eastAsia" w:ascii="仿宋" w:hAnsi="仿宋" w:eastAsia="仿宋" w:cs="华文仿宋"/>
                <w:sz w:val="24"/>
                <w:szCs w:val="24"/>
              </w:rPr>
              <w:t>第一档（</w:t>
            </w:r>
            <w:r>
              <w:rPr>
                <w:rFonts w:ascii="仿宋" w:hAnsi="仿宋" w:eastAsia="仿宋" w:cs="华文仿宋"/>
                <w:sz w:val="24"/>
                <w:szCs w:val="24"/>
              </w:rPr>
              <w:t>11～15</w:t>
            </w:r>
            <w:r>
              <w:rPr>
                <w:rFonts w:hint="eastAsia" w:ascii="仿宋" w:hAnsi="仿宋" w:eastAsia="仿宋" w:cs="华文仿宋"/>
                <w:sz w:val="24"/>
                <w:szCs w:val="24"/>
              </w:rPr>
              <w:t>分）：安全与风险管理方案内容完整、合理、可行，风险管控与应急处理方案完善、具体、合理，满足项目需求；</w:t>
            </w:r>
          </w:p>
          <w:p w14:paraId="554B1E48">
            <w:pPr>
              <w:adjustRightInd w:val="0"/>
              <w:snapToGrid w:val="0"/>
              <w:jc w:val="left"/>
              <w:rPr>
                <w:rFonts w:ascii="仿宋" w:hAnsi="仿宋" w:eastAsia="仿宋" w:cs="华文仿宋"/>
                <w:sz w:val="24"/>
                <w:szCs w:val="24"/>
              </w:rPr>
            </w:pPr>
            <w:r>
              <w:rPr>
                <w:rFonts w:hint="eastAsia" w:ascii="仿宋" w:hAnsi="仿宋" w:eastAsia="仿宋" w:cs="华文仿宋"/>
                <w:sz w:val="24"/>
                <w:szCs w:val="24"/>
              </w:rPr>
              <w:t>第二档（</w:t>
            </w:r>
            <w:r>
              <w:rPr>
                <w:rFonts w:ascii="仿宋" w:hAnsi="仿宋" w:eastAsia="仿宋" w:cs="华文仿宋"/>
                <w:sz w:val="24"/>
                <w:szCs w:val="24"/>
              </w:rPr>
              <w:t>6～10</w:t>
            </w:r>
            <w:r>
              <w:rPr>
                <w:rFonts w:hint="eastAsia" w:ascii="仿宋" w:hAnsi="仿宋" w:eastAsia="仿宋" w:cs="华文仿宋"/>
                <w:sz w:val="24"/>
                <w:szCs w:val="24"/>
              </w:rPr>
              <w:t>分）：安全与风险管理方案内容基本完整、基本合理，风险管控与应急处理方案较完善、较合理，基本满足项目需求；</w:t>
            </w:r>
          </w:p>
          <w:p w14:paraId="1CD3B02E">
            <w:pPr>
              <w:adjustRightInd w:val="0"/>
              <w:snapToGrid w:val="0"/>
              <w:jc w:val="left"/>
              <w:rPr>
                <w:rFonts w:ascii="仿宋" w:hAnsi="仿宋" w:eastAsia="仿宋" w:cs="华文仿宋"/>
                <w:sz w:val="24"/>
                <w:szCs w:val="24"/>
              </w:rPr>
            </w:pPr>
            <w:r>
              <w:rPr>
                <w:rFonts w:hint="eastAsia" w:ascii="仿宋" w:hAnsi="仿宋" w:eastAsia="仿宋" w:cs="华文仿宋"/>
                <w:sz w:val="24"/>
                <w:szCs w:val="24"/>
              </w:rPr>
              <w:t>第三档（1</w:t>
            </w:r>
            <w:r>
              <w:rPr>
                <w:rFonts w:ascii="仿宋" w:hAnsi="仿宋" w:eastAsia="仿宋" w:cs="华文仿宋"/>
                <w:sz w:val="24"/>
                <w:szCs w:val="24"/>
              </w:rPr>
              <w:t>～5</w:t>
            </w:r>
            <w:r>
              <w:rPr>
                <w:rFonts w:hint="eastAsia" w:ascii="仿宋" w:hAnsi="仿宋" w:eastAsia="仿宋" w:cs="华文仿宋"/>
                <w:sz w:val="24"/>
                <w:szCs w:val="24"/>
              </w:rPr>
              <w:t xml:space="preserve">分）：安全与风险管理方案内容基本完整，风险管控与应急处理方案基本完整。 </w:t>
            </w:r>
          </w:p>
          <w:p w14:paraId="298F64A6">
            <w:pPr>
              <w:adjustRightInd w:val="0"/>
              <w:snapToGrid w:val="0"/>
              <w:jc w:val="left"/>
              <w:rPr>
                <w:rFonts w:ascii="仿宋" w:hAnsi="仿宋" w:eastAsia="仿宋" w:cs="华文仿宋"/>
                <w:sz w:val="24"/>
                <w:szCs w:val="24"/>
              </w:rPr>
            </w:pPr>
            <w:r>
              <w:rPr>
                <w:rFonts w:hint="eastAsia" w:ascii="仿宋" w:hAnsi="仿宋" w:eastAsia="仿宋" w:cs="华文仿宋"/>
                <w:sz w:val="24"/>
                <w:szCs w:val="24"/>
              </w:rPr>
              <w:t>未</w:t>
            </w:r>
            <w:r>
              <w:rPr>
                <w:rFonts w:ascii="仿宋" w:hAnsi="仿宋" w:eastAsia="仿宋" w:cs="华文仿宋"/>
                <w:sz w:val="24"/>
                <w:szCs w:val="24"/>
              </w:rPr>
              <w:t>提供</w:t>
            </w:r>
            <w:r>
              <w:rPr>
                <w:rFonts w:hint="eastAsia" w:ascii="仿宋" w:hAnsi="仿宋" w:eastAsia="仿宋" w:cs="华文仿宋"/>
                <w:sz w:val="24"/>
                <w:szCs w:val="24"/>
              </w:rPr>
              <w:t>安全与风险管理的</w:t>
            </w:r>
            <w:r>
              <w:rPr>
                <w:rFonts w:ascii="仿宋" w:hAnsi="仿宋" w:eastAsia="仿宋" w:cs="华文仿宋"/>
                <w:sz w:val="24"/>
                <w:szCs w:val="24"/>
              </w:rPr>
              <w:t>，本项不得分。</w:t>
            </w:r>
          </w:p>
        </w:tc>
      </w:tr>
      <w:tr w14:paraId="1CF8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14:paraId="2A71FFFC">
            <w:pPr>
              <w:adjustRightInd w:val="0"/>
              <w:snapToGrid w:val="0"/>
              <w:jc w:val="center"/>
              <w:rPr>
                <w:rFonts w:ascii="仿宋" w:hAnsi="仿宋" w:eastAsia="仿宋" w:cs="华文仿宋"/>
                <w:b/>
                <w:sz w:val="24"/>
                <w:szCs w:val="24"/>
              </w:rPr>
            </w:pPr>
          </w:p>
        </w:tc>
        <w:tc>
          <w:tcPr>
            <w:tcW w:w="1134" w:type="dxa"/>
            <w:vMerge w:val="continue"/>
            <w:vAlign w:val="center"/>
          </w:tcPr>
          <w:p w14:paraId="296319FA">
            <w:pPr>
              <w:adjustRightInd w:val="0"/>
              <w:snapToGrid w:val="0"/>
              <w:jc w:val="center"/>
              <w:rPr>
                <w:rFonts w:ascii="仿宋" w:hAnsi="仿宋" w:eastAsia="仿宋" w:cs="华文仿宋"/>
                <w:b/>
                <w:sz w:val="24"/>
                <w:szCs w:val="24"/>
              </w:rPr>
            </w:pPr>
          </w:p>
        </w:tc>
        <w:tc>
          <w:tcPr>
            <w:tcW w:w="1417" w:type="dxa"/>
            <w:shd w:val="clear" w:color="auto" w:fill="auto"/>
            <w:vAlign w:val="center"/>
          </w:tcPr>
          <w:p w14:paraId="460684C4">
            <w:pPr>
              <w:adjustRightInd w:val="0"/>
              <w:snapToGrid w:val="0"/>
              <w:jc w:val="center"/>
              <w:rPr>
                <w:rFonts w:ascii="仿宋" w:hAnsi="仿宋" w:eastAsia="仿宋" w:cs="华文仿宋"/>
                <w:sz w:val="24"/>
                <w:szCs w:val="24"/>
              </w:rPr>
            </w:pPr>
            <w:r>
              <w:rPr>
                <w:rFonts w:hint="eastAsia" w:ascii="仿宋" w:hAnsi="仿宋" w:eastAsia="仿宋" w:cs="华文仿宋"/>
                <w:sz w:val="24"/>
                <w:szCs w:val="24"/>
              </w:rPr>
              <w:t>项目管理团队综合实力（</w:t>
            </w:r>
            <w:r>
              <w:rPr>
                <w:rFonts w:ascii="仿宋" w:hAnsi="仿宋" w:eastAsia="仿宋" w:cs="华文仿宋"/>
                <w:sz w:val="24"/>
                <w:szCs w:val="24"/>
              </w:rPr>
              <w:t>10</w:t>
            </w:r>
            <w:r>
              <w:rPr>
                <w:rFonts w:hint="eastAsia" w:ascii="仿宋" w:hAnsi="仿宋" w:eastAsia="仿宋" w:cs="华文仿宋"/>
                <w:sz w:val="24"/>
                <w:szCs w:val="24"/>
              </w:rPr>
              <w:t>分）</w:t>
            </w:r>
          </w:p>
        </w:tc>
        <w:tc>
          <w:tcPr>
            <w:tcW w:w="6833" w:type="dxa"/>
            <w:shd w:val="clear" w:color="auto" w:fill="auto"/>
            <w:vAlign w:val="center"/>
          </w:tcPr>
          <w:p w14:paraId="42E5291A">
            <w:pPr>
              <w:adjustRightInd w:val="0"/>
              <w:snapToGrid w:val="0"/>
              <w:jc w:val="left"/>
              <w:rPr>
                <w:rFonts w:ascii="仿宋" w:hAnsi="仿宋" w:eastAsia="仿宋" w:cs="华文仿宋"/>
                <w:sz w:val="24"/>
                <w:szCs w:val="24"/>
              </w:rPr>
            </w:pPr>
            <w:r>
              <w:rPr>
                <w:rFonts w:hint="eastAsia" w:ascii="仿宋" w:hAnsi="仿宋" w:eastAsia="仿宋" w:cs="华文仿宋"/>
                <w:sz w:val="24"/>
                <w:szCs w:val="24"/>
              </w:rPr>
              <w:t>第一档（</w:t>
            </w:r>
            <w:r>
              <w:rPr>
                <w:rFonts w:ascii="仿宋" w:hAnsi="仿宋" w:eastAsia="仿宋" w:cs="华文仿宋"/>
                <w:sz w:val="24"/>
                <w:szCs w:val="24"/>
              </w:rPr>
              <w:t>7～10</w:t>
            </w:r>
            <w:r>
              <w:rPr>
                <w:rFonts w:hint="eastAsia" w:ascii="仿宋" w:hAnsi="仿宋" w:eastAsia="仿宋" w:cs="华文仿宋"/>
                <w:sz w:val="24"/>
                <w:szCs w:val="24"/>
              </w:rPr>
              <w:t>分）：供应商针对本项目的项目管理团队人员专业配置合理，从业经验丰富、整体实力强，完全满足项目需求。</w:t>
            </w:r>
          </w:p>
          <w:p w14:paraId="0013CFBF">
            <w:pPr>
              <w:adjustRightInd w:val="0"/>
              <w:snapToGrid w:val="0"/>
              <w:jc w:val="left"/>
              <w:rPr>
                <w:rFonts w:ascii="仿宋" w:hAnsi="仿宋" w:eastAsia="仿宋" w:cs="华文仿宋"/>
                <w:sz w:val="24"/>
                <w:szCs w:val="24"/>
              </w:rPr>
            </w:pPr>
            <w:r>
              <w:rPr>
                <w:rFonts w:hint="eastAsia" w:ascii="仿宋" w:hAnsi="仿宋" w:eastAsia="仿宋" w:cs="华文仿宋"/>
                <w:sz w:val="24"/>
                <w:szCs w:val="24"/>
              </w:rPr>
              <w:t>第二档（</w:t>
            </w:r>
            <w:r>
              <w:rPr>
                <w:rFonts w:ascii="仿宋" w:hAnsi="仿宋" w:eastAsia="仿宋" w:cs="华文仿宋"/>
                <w:sz w:val="24"/>
                <w:szCs w:val="24"/>
              </w:rPr>
              <w:t>4～6</w:t>
            </w:r>
            <w:r>
              <w:rPr>
                <w:rFonts w:hint="eastAsia" w:ascii="仿宋" w:hAnsi="仿宋" w:eastAsia="仿宋" w:cs="华文仿宋"/>
                <w:sz w:val="24"/>
                <w:szCs w:val="24"/>
              </w:rPr>
              <w:t>分）：供应商针对本项目的项目管理团队人员专业配置基本合理，有一定从业经验、整体实力较强，基本满足项目需求。</w:t>
            </w:r>
          </w:p>
          <w:p w14:paraId="3694A31E">
            <w:pPr>
              <w:adjustRightInd w:val="0"/>
              <w:snapToGrid w:val="0"/>
              <w:jc w:val="left"/>
              <w:rPr>
                <w:rFonts w:ascii="仿宋" w:hAnsi="仿宋" w:eastAsia="仿宋" w:cs="华文仿宋"/>
                <w:sz w:val="24"/>
                <w:szCs w:val="24"/>
              </w:rPr>
            </w:pPr>
            <w:r>
              <w:rPr>
                <w:rFonts w:hint="eastAsia" w:ascii="仿宋" w:hAnsi="仿宋" w:eastAsia="仿宋" w:cs="华文仿宋"/>
                <w:sz w:val="24"/>
                <w:szCs w:val="24"/>
              </w:rPr>
              <w:t>第三档（1</w:t>
            </w:r>
            <w:r>
              <w:rPr>
                <w:rFonts w:ascii="仿宋" w:hAnsi="仿宋" w:eastAsia="仿宋" w:cs="华文仿宋"/>
                <w:sz w:val="24"/>
                <w:szCs w:val="24"/>
              </w:rPr>
              <w:t>～3</w:t>
            </w:r>
            <w:r>
              <w:rPr>
                <w:rFonts w:hint="eastAsia" w:ascii="仿宋" w:hAnsi="仿宋" w:eastAsia="仿宋" w:cs="华文仿宋"/>
                <w:sz w:val="24"/>
                <w:szCs w:val="24"/>
              </w:rPr>
              <w:t>分）：供应商针对本项目的项目管理团队人员专业配置基本合理，从业经验欠缺，整体实力较弱。</w:t>
            </w:r>
          </w:p>
        </w:tc>
      </w:tr>
      <w:tr w14:paraId="2B8A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vAlign w:val="center"/>
          </w:tcPr>
          <w:p w14:paraId="2C201D69">
            <w:pPr>
              <w:adjustRightInd w:val="0"/>
              <w:snapToGrid w:val="0"/>
              <w:jc w:val="center"/>
              <w:rPr>
                <w:rFonts w:ascii="仿宋" w:hAnsi="仿宋" w:eastAsia="仿宋" w:cs="华文仿宋"/>
                <w:b/>
                <w:sz w:val="24"/>
                <w:szCs w:val="24"/>
              </w:rPr>
            </w:pPr>
          </w:p>
        </w:tc>
        <w:tc>
          <w:tcPr>
            <w:tcW w:w="1134" w:type="dxa"/>
            <w:vMerge w:val="continue"/>
            <w:vAlign w:val="center"/>
          </w:tcPr>
          <w:p w14:paraId="788DDE6C">
            <w:pPr>
              <w:adjustRightInd w:val="0"/>
              <w:snapToGrid w:val="0"/>
              <w:jc w:val="center"/>
              <w:rPr>
                <w:rFonts w:ascii="仿宋" w:hAnsi="仿宋" w:eastAsia="仿宋" w:cs="华文仿宋"/>
                <w:b/>
                <w:sz w:val="24"/>
                <w:szCs w:val="24"/>
              </w:rPr>
            </w:pPr>
          </w:p>
        </w:tc>
        <w:tc>
          <w:tcPr>
            <w:tcW w:w="1417" w:type="dxa"/>
            <w:vAlign w:val="center"/>
          </w:tcPr>
          <w:p w14:paraId="4913F363">
            <w:pPr>
              <w:adjustRightInd w:val="0"/>
              <w:snapToGrid w:val="0"/>
              <w:jc w:val="center"/>
              <w:rPr>
                <w:rFonts w:ascii="仿宋" w:hAnsi="仿宋" w:eastAsia="仿宋" w:cs="华文仿宋"/>
                <w:sz w:val="24"/>
                <w:szCs w:val="24"/>
              </w:rPr>
            </w:pPr>
            <w:r>
              <w:rPr>
                <w:rFonts w:hint="eastAsia" w:ascii="仿宋" w:hAnsi="仿宋" w:eastAsia="仿宋" w:cs="华文仿宋"/>
                <w:sz w:val="24"/>
                <w:szCs w:val="24"/>
              </w:rPr>
              <w:t>类似业绩</w:t>
            </w:r>
          </w:p>
          <w:p w14:paraId="70E8836E">
            <w:pPr>
              <w:adjustRightInd w:val="0"/>
              <w:snapToGrid w:val="0"/>
              <w:jc w:val="center"/>
              <w:rPr>
                <w:rFonts w:ascii="仿宋" w:hAnsi="仿宋" w:eastAsia="仿宋" w:cs="华文仿宋"/>
                <w:sz w:val="24"/>
                <w:szCs w:val="24"/>
              </w:rPr>
            </w:pPr>
            <w:r>
              <w:rPr>
                <w:rFonts w:hint="eastAsia" w:ascii="仿宋" w:hAnsi="仿宋" w:eastAsia="仿宋" w:cs="华文仿宋"/>
                <w:sz w:val="24"/>
                <w:szCs w:val="24"/>
              </w:rPr>
              <w:t>（</w:t>
            </w:r>
            <w:r>
              <w:rPr>
                <w:rFonts w:ascii="仿宋" w:hAnsi="仿宋" w:eastAsia="仿宋" w:cs="华文仿宋"/>
                <w:sz w:val="24"/>
                <w:szCs w:val="24"/>
              </w:rPr>
              <w:t>10</w:t>
            </w:r>
            <w:r>
              <w:rPr>
                <w:rFonts w:hint="eastAsia" w:ascii="仿宋" w:hAnsi="仿宋" w:eastAsia="仿宋" w:cs="华文仿宋"/>
                <w:sz w:val="24"/>
                <w:szCs w:val="24"/>
              </w:rPr>
              <w:t>分）</w:t>
            </w:r>
          </w:p>
        </w:tc>
        <w:tc>
          <w:tcPr>
            <w:tcW w:w="6833" w:type="dxa"/>
            <w:vAlign w:val="center"/>
          </w:tcPr>
          <w:p w14:paraId="532025DA">
            <w:pPr>
              <w:adjustRightInd w:val="0"/>
              <w:snapToGrid w:val="0"/>
              <w:rPr>
                <w:rFonts w:ascii="仿宋" w:hAnsi="仿宋" w:eastAsia="仿宋" w:cs="华文仿宋"/>
                <w:sz w:val="24"/>
                <w:szCs w:val="24"/>
              </w:rPr>
            </w:pPr>
            <w:r>
              <w:rPr>
                <w:rFonts w:hint="eastAsia" w:ascii="仿宋" w:hAnsi="仿宋" w:eastAsia="仿宋" w:cs="华文仿宋"/>
                <w:sz w:val="24"/>
                <w:szCs w:val="24"/>
              </w:rPr>
              <w:t>供应商自2022年1月1日至今具有1项类似业绩得基本5分，每增加1个类似业绩加1分，最多得</w:t>
            </w:r>
            <w:r>
              <w:rPr>
                <w:rFonts w:ascii="仿宋" w:hAnsi="仿宋" w:eastAsia="仿宋" w:cs="华文仿宋"/>
                <w:sz w:val="24"/>
                <w:szCs w:val="24"/>
              </w:rPr>
              <w:t>10</w:t>
            </w:r>
            <w:r>
              <w:rPr>
                <w:rFonts w:hint="eastAsia" w:ascii="仿宋" w:hAnsi="仿宋" w:eastAsia="仿宋" w:cs="华文仿宋"/>
                <w:sz w:val="24"/>
                <w:szCs w:val="24"/>
              </w:rPr>
              <w:t>分。</w:t>
            </w:r>
          </w:p>
          <w:p w14:paraId="3C86B685">
            <w:pPr>
              <w:adjustRightInd w:val="0"/>
              <w:snapToGrid w:val="0"/>
              <w:rPr>
                <w:rFonts w:ascii="仿宋" w:hAnsi="仿宋" w:eastAsia="仿宋" w:cs="华文仿宋"/>
                <w:sz w:val="24"/>
                <w:szCs w:val="24"/>
              </w:rPr>
            </w:pPr>
            <w:r>
              <w:rPr>
                <w:rFonts w:hint="eastAsia" w:ascii="仿宋" w:hAnsi="仿宋" w:eastAsia="仿宋" w:cs="华文仿宋"/>
                <w:sz w:val="24"/>
                <w:szCs w:val="24"/>
              </w:rPr>
              <w:t>类似项目指：类似快递业务业绩；</w:t>
            </w:r>
          </w:p>
          <w:p w14:paraId="7B3E2AD3">
            <w:pPr>
              <w:adjustRightInd w:val="0"/>
              <w:snapToGrid w:val="0"/>
              <w:rPr>
                <w:rFonts w:ascii="仿宋" w:hAnsi="仿宋" w:eastAsia="仿宋" w:cs="华文仿宋"/>
                <w:sz w:val="24"/>
                <w:szCs w:val="24"/>
              </w:rPr>
            </w:pPr>
            <w:r>
              <w:rPr>
                <w:rFonts w:hint="eastAsia" w:ascii="仿宋" w:hAnsi="仿宋" w:eastAsia="仿宋" w:cs="华文仿宋"/>
                <w:sz w:val="24"/>
                <w:szCs w:val="24"/>
              </w:rPr>
              <w:t>注：证明材料为合同或协议书，须体现相关内容，否则将不予认可。</w:t>
            </w:r>
          </w:p>
        </w:tc>
      </w:tr>
      <w:tr w14:paraId="41CF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gridSpan w:val="4"/>
            <w:vAlign w:val="center"/>
          </w:tcPr>
          <w:p w14:paraId="23595A6D">
            <w:pPr>
              <w:adjustRightInd w:val="0"/>
              <w:snapToGrid w:val="0"/>
              <w:jc w:val="center"/>
              <w:rPr>
                <w:rFonts w:ascii="仿宋" w:hAnsi="仿宋" w:eastAsia="仿宋" w:cs="华文仿宋"/>
                <w:b/>
                <w:sz w:val="24"/>
                <w:szCs w:val="24"/>
              </w:rPr>
            </w:pPr>
            <w:r>
              <w:rPr>
                <w:rFonts w:hint="eastAsia" w:ascii="仿宋" w:hAnsi="仿宋" w:eastAsia="仿宋" w:cs="华文仿宋"/>
                <w:b/>
                <w:sz w:val="24"/>
                <w:szCs w:val="24"/>
              </w:rPr>
              <w:t>评标总得分为各项得分加和</w:t>
            </w:r>
          </w:p>
        </w:tc>
      </w:tr>
    </w:tbl>
    <w:p w14:paraId="3588B429">
      <w:pPr>
        <w:adjustRightInd w:val="0"/>
        <w:snapToGrid w:val="0"/>
        <w:spacing w:line="360" w:lineRule="auto"/>
        <w:jc w:val="left"/>
        <w:rPr>
          <w:rFonts w:ascii="仿宋" w:hAnsi="仿宋" w:eastAsia="仿宋" w:cs="仿宋"/>
          <w:b/>
          <w:sz w:val="28"/>
          <w:szCs w:val="28"/>
        </w:rPr>
      </w:pPr>
    </w:p>
    <w:p w14:paraId="6F6DF698">
      <w:pPr>
        <w:spacing w:after="100" w:afterAutospacing="1"/>
        <w:jc w:val="center"/>
        <w:rPr>
          <w:rFonts w:ascii="方正小标宋简体" w:hAnsi="仿宋" w:eastAsia="方正小标宋简体" w:cs="仿宋"/>
          <w:b/>
          <w:bCs/>
          <w:color w:val="000000"/>
          <w:sz w:val="36"/>
          <w:szCs w:val="36"/>
          <w:shd w:val="clear" w:color="auto" w:fill="FFFFFF"/>
        </w:rPr>
      </w:pPr>
    </w:p>
    <w:sectPr>
      <w:pgSz w:w="11906" w:h="16838"/>
      <w:pgMar w:top="1134" w:right="1247" w:bottom="1134" w:left="1247" w:header="851"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C8198E-F6CA-4081-B137-21354E9A97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B9889C2-17CB-4D08-B931-DFFB9B233058}"/>
  </w:font>
  <w:font w:name="仿宋">
    <w:panose1 w:val="02010609060101010101"/>
    <w:charset w:val="86"/>
    <w:family w:val="modern"/>
    <w:pitch w:val="default"/>
    <w:sig w:usb0="800002BF" w:usb1="38CF7CFA" w:usb2="00000016" w:usb3="00000000" w:csb0="00040001" w:csb1="00000000"/>
    <w:embedRegular r:id="rId3" w:fontKey="{F435EB25-7690-4B37-87B4-0C62E72C3EC2}"/>
  </w:font>
  <w:font w:name="方正小标宋简体">
    <w:panose1 w:val="02010600010101010101"/>
    <w:charset w:val="86"/>
    <w:family w:val="script"/>
    <w:pitch w:val="default"/>
    <w:sig w:usb0="00000001" w:usb1="080E0000" w:usb2="00000000" w:usb3="00000000" w:csb0="00040000" w:csb1="00000000"/>
    <w:embedRegular r:id="rId4" w:fontKey="{AF643475-9D2E-4C37-ACD3-2EFE907A1644}"/>
  </w:font>
  <w:font w:name="仿宋_GB2312">
    <w:panose1 w:val="02010609030101010101"/>
    <w:charset w:val="86"/>
    <w:family w:val="modern"/>
    <w:pitch w:val="default"/>
    <w:sig w:usb0="00000001" w:usb1="080E0000" w:usb2="00000000" w:usb3="00000000" w:csb0="00040000" w:csb1="00000000"/>
    <w:embedRegular r:id="rId5" w:fontKey="{FC2C8AE1-C56E-415E-9EAF-87177DD07522}"/>
  </w:font>
  <w:font w:name="宋体-18030">
    <w:altName w:val="宋体"/>
    <w:panose1 w:val="00000000000000000000"/>
    <w:charset w:val="86"/>
    <w:family w:val="modern"/>
    <w:pitch w:val="default"/>
    <w:sig w:usb0="00000000" w:usb1="00000000" w:usb2="000A005E" w:usb3="00000000" w:csb0="00040001" w:csb1="00000000"/>
    <w:embedRegular r:id="rId6" w:fontKey="{A63DE363-2CDE-4069-918F-4EED078A82E0}"/>
  </w:font>
  <w:font w:name="华文仿宋">
    <w:panose1 w:val="02010600040101010101"/>
    <w:charset w:val="86"/>
    <w:family w:val="auto"/>
    <w:pitch w:val="default"/>
    <w:sig w:usb0="00000287" w:usb1="080F0000" w:usb2="00000000" w:usb3="00000000" w:csb0="0004009F" w:csb1="DFD70000"/>
    <w:embedRegular r:id="rId7" w:fontKey="{469655C3-7084-4368-8A30-AD64EB3E06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9975939"/>
      <w:docPartObj>
        <w:docPartGallery w:val="autotext"/>
      </w:docPartObj>
    </w:sdtPr>
    <w:sdtContent>
      <w:p w14:paraId="6BFFBF3C">
        <w:pPr>
          <w:pStyle w:val="7"/>
          <w:jc w:val="center"/>
        </w:pPr>
        <w:r>
          <w:fldChar w:fldCharType="begin"/>
        </w:r>
        <w:r>
          <w:instrText xml:space="preserve">PAGE   \* MERGEFORMAT</w:instrText>
        </w:r>
        <w:r>
          <w:fldChar w:fldCharType="separate"/>
        </w:r>
        <w:r>
          <w:rPr>
            <w:lang w:val="zh-CN"/>
          </w:rPr>
          <w:t>-</w:t>
        </w:r>
        <w:r>
          <w:t xml:space="preserve"> 2 -</w:t>
        </w:r>
        <w:r>
          <w:fldChar w:fldCharType="end"/>
        </w:r>
      </w:p>
    </w:sdtContent>
  </w:sdt>
  <w:p w14:paraId="119659B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800980"/>
      <w:docPartObj>
        <w:docPartGallery w:val="autotext"/>
      </w:docPartObj>
    </w:sdtPr>
    <w:sdtContent>
      <w:p w14:paraId="5792BCD6">
        <w:pPr>
          <w:pStyle w:val="7"/>
          <w:jc w:val="center"/>
        </w:pPr>
        <w:r>
          <w:fldChar w:fldCharType="begin"/>
        </w:r>
        <w:r>
          <w:instrText xml:space="preserve">PAGE   \* MERGEFORMAT</w:instrText>
        </w:r>
        <w:r>
          <w:fldChar w:fldCharType="separate"/>
        </w:r>
        <w:r>
          <w:rPr>
            <w:lang w:val="zh-CN"/>
          </w:rPr>
          <w:t>-</w:t>
        </w:r>
        <w:r>
          <w:t xml:space="preserve"> 20 -</w:t>
        </w:r>
        <w:r>
          <w:fldChar w:fldCharType="end"/>
        </w:r>
      </w:p>
    </w:sdtContent>
  </w:sdt>
  <w:p w14:paraId="74F8207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723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1491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EA6B8"/>
    <w:multiLevelType w:val="singleLevel"/>
    <w:tmpl w:val="B88EA6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02"/>
    <w:rsid w:val="0006217D"/>
    <w:rsid w:val="000712B0"/>
    <w:rsid w:val="000801BF"/>
    <w:rsid w:val="0008083C"/>
    <w:rsid w:val="00080EF4"/>
    <w:rsid w:val="00084A57"/>
    <w:rsid w:val="0008515B"/>
    <w:rsid w:val="00097979"/>
    <w:rsid w:val="000B4AED"/>
    <w:rsid w:val="000B5D50"/>
    <w:rsid w:val="000C233C"/>
    <w:rsid w:val="000D1D97"/>
    <w:rsid w:val="000E0296"/>
    <w:rsid w:val="00115EE2"/>
    <w:rsid w:val="001544D9"/>
    <w:rsid w:val="00187078"/>
    <w:rsid w:val="00190E97"/>
    <w:rsid w:val="001C3742"/>
    <w:rsid w:val="002046E8"/>
    <w:rsid w:val="0022228B"/>
    <w:rsid w:val="00222E48"/>
    <w:rsid w:val="002A4932"/>
    <w:rsid w:val="002D1E37"/>
    <w:rsid w:val="002D54F9"/>
    <w:rsid w:val="00374A31"/>
    <w:rsid w:val="00382C3A"/>
    <w:rsid w:val="00386F1C"/>
    <w:rsid w:val="004352C3"/>
    <w:rsid w:val="00480B00"/>
    <w:rsid w:val="00485820"/>
    <w:rsid w:val="00525220"/>
    <w:rsid w:val="0053308F"/>
    <w:rsid w:val="00545EF1"/>
    <w:rsid w:val="00553527"/>
    <w:rsid w:val="00560051"/>
    <w:rsid w:val="00562A02"/>
    <w:rsid w:val="0059352A"/>
    <w:rsid w:val="005A1A3F"/>
    <w:rsid w:val="005E2D44"/>
    <w:rsid w:val="00603DC2"/>
    <w:rsid w:val="00613794"/>
    <w:rsid w:val="00620F81"/>
    <w:rsid w:val="00627A80"/>
    <w:rsid w:val="00681B07"/>
    <w:rsid w:val="00685F34"/>
    <w:rsid w:val="006A6B04"/>
    <w:rsid w:val="006D3251"/>
    <w:rsid w:val="0072196C"/>
    <w:rsid w:val="00753FF1"/>
    <w:rsid w:val="00792C4B"/>
    <w:rsid w:val="007B0A21"/>
    <w:rsid w:val="007C24E2"/>
    <w:rsid w:val="00801D4A"/>
    <w:rsid w:val="0080599F"/>
    <w:rsid w:val="00826C9A"/>
    <w:rsid w:val="008C2A40"/>
    <w:rsid w:val="008D2FCE"/>
    <w:rsid w:val="009413FB"/>
    <w:rsid w:val="00954E32"/>
    <w:rsid w:val="009B12F9"/>
    <w:rsid w:val="009B4702"/>
    <w:rsid w:val="009E03B1"/>
    <w:rsid w:val="00A2268A"/>
    <w:rsid w:val="00AA2918"/>
    <w:rsid w:val="00B43E44"/>
    <w:rsid w:val="00B470B8"/>
    <w:rsid w:val="00BC5AF0"/>
    <w:rsid w:val="00BD00B3"/>
    <w:rsid w:val="00BD45FF"/>
    <w:rsid w:val="00C14D9C"/>
    <w:rsid w:val="00C64750"/>
    <w:rsid w:val="00C6655F"/>
    <w:rsid w:val="00C7232E"/>
    <w:rsid w:val="00C80338"/>
    <w:rsid w:val="00C92702"/>
    <w:rsid w:val="00CC1998"/>
    <w:rsid w:val="00CE0984"/>
    <w:rsid w:val="00CE37BB"/>
    <w:rsid w:val="00D375E2"/>
    <w:rsid w:val="00D5554A"/>
    <w:rsid w:val="00D64EF3"/>
    <w:rsid w:val="00DF43AA"/>
    <w:rsid w:val="00DF6BC7"/>
    <w:rsid w:val="00E42726"/>
    <w:rsid w:val="00E66C1D"/>
    <w:rsid w:val="00E8508F"/>
    <w:rsid w:val="00E85952"/>
    <w:rsid w:val="00EA6CC8"/>
    <w:rsid w:val="00EB3EDA"/>
    <w:rsid w:val="00F45B08"/>
    <w:rsid w:val="00F56FF7"/>
    <w:rsid w:val="00FA40FF"/>
    <w:rsid w:val="00FB7AE2"/>
    <w:rsid w:val="213B1C75"/>
    <w:rsid w:val="3AAA6220"/>
    <w:rsid w:val="61E72AC8"/>
    <w:rsid w:val="70020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w:basedOn w:val="1"/>
    <w:link w:val="26"/>
    <w:autoRedefine/>
    <w:qFormat/>
    <w:uiPriority w:val="99"/>
    <w:pPr>
      <w:adjustRightInd w:val="0"/>
      <w:spacing w:line="440" w:lineRule="exact"/>
    </w:pPr>
    <w:rPr>
      <w:rFonts w:ascii="宋体" w:hAnsi="宋体" w:eastAsia="宋体" w:cs="Times New Roman"/>
      <w:bCs/>
      <w:color w:val="000000"/>
      <w:sz w:val="24"/>
      <w:szCs w:val="20"/>
    </w:rPr>
  </w:style>
  <w:style w:type="paragraph" w:styleId="5">
    <w:name w:val="Body Text Indent"/>
    <w:basedOn w:val="1"/>
    <w:link w:val="27"/>
    <w:semiHidden/>
    <w:unhideWhenUsed/>
    <w:qFormat/>
    <w:uiPriority w:val="99"/>
    <w:pPr>
      <w:spacing w:after="120"/>
      <w:ind w:left="420" w:leftChars="200"/>
    </w:pPr>
  </w:style>
  <w:style w:type="paragraph" w:styleId="6">
    <w:name w:val="Plain Text"/>
    <w:basedOn w:val="1"/>
    <w:link w:val="16"/>
    <w:qFormat/>
    <w:uiPriority w:val="0"/>
    <w:rPr>
      <w:rFonts w:ascii="宋体" w:hAnsi="Calibri" w:eastAsia="宋体" w:cs="Times New Roman"/>
      <w:szCs w:val="20"/>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toc 1"/>
    <w:basedOn w:val="1"/>
    <w:next w:val="1"/>
    <w:autoRedefine/>
    <w:unhideWhenUsed/>
    <w:qFormat/>
    <w:uiPriority w:val="39"/>
  </w:style>
  <w:style w:type="paragraph" w:styleId="10">
    <w:name w:val="Normal (Web)"/>
    <w:basedOn w:val="1"/>
    <w:link w:val="25"/>
    <w:qFormat/>
    <w:uiPriority w:val="0"/>
    <w:pPr>
      <w:widowControl/>
      <w:spacing w:before="100" w:beforeAutospacing="1" w:after="100" w:afterAutospacing="1" w:line="330" w:lineRule="atLeast"/>
      <w:jc w:val="left"/>
    </w:pPr>
    <w:rPr>
      <w:rFonts w:ascii="宋体" w:hAnsi="宋体" w:eastAsia="宋体" w:cs="宋体"/>
      <w:kern w:val="0"/>
      <w:sz w:val="18"/>
      <w:szCs w:val="18"/>
    </w:rPr>
  </w:style>
  <w:style w:type="paragraph" w:styleId="11">
    <w:name w:val="Body Text First Indent 2"/>
    <w:basedOn w:val="5"/>
    <w:link w:val="28"/>
    <w:autoRedefine/>
    <w:semiHidden/>
    <w:unhideWhenUsed/>
    <w:qFormat/>
    <w:uiPriority w:val="99"/>
    <w:pPr>
      <w:ind w:firstLine="420" w:firstLineChars="200"/>
    </w:pPr>
    <w:rPr>
      <w:rFonts w:ascii="Times New Roman" w:hAnsi="Times New Roman" w:eastAsia="宋体" w:cs="Times New Roman"/>
      <w:szCs w:val="20"/>
    </w:rPr>
  </w:style>
  <w:style w:type="table" w:styleId="13">
    <w:name w:val="Table Grid"/>
    <w:basedOn w:val="12"/>
    <w:qFormat/>
    <w:uiPriority w:val="0"/>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纯文本 字符"/>
    <w:link w:val="6"/>
    <w:qFormat/>
    <w:uiPriority w:val="0"/>
    <w:rPr>
      <w:rFonts w:ascii="宋体" w:hAnsi="Calibri" w:eastAsia="宋体" w:cs="Times New Roman"/>
      <w:szCs w:val="20"/>
    </w:rPr>
  </w:style>
  <w:style w:type="character" w:customStyle="1" w:styleId="17">
    <w:name w:val="纯文本 Char"/>
    <w:basedOn w:val="14"/>
    <w:qFormat/>
    <w:uiPriority w:val="0"/>
    <w:rPr>
      <w:rFonts w:ascii="宋体" w:hAnsi="Courier New" w:eastAsia="宋体" w:cs="Courier New"/>
      <w:szCs w:val="21"/>
    </w:rPr>
  </w:style>
  <w:style w:type="paragraph" w:customStyle="1" w:styleId="18">
    <w:name w:val="[基本段落]"/>
    <w:basedOn w:val="1"/>
    <w:qFormat/>
    <w:uiPriority w:val="0"/>
    <w:pPr>
      <w:autoSpaceDE w:val="0"/>
      <w:autoSpaceDN w:val="0"/>
      <w:adjustRightInd w:val="0"/>
      <w:spacing w:line="288" w:lineRule="auto"/>
      <w:textAlignment w:val="center"/>
    </w:pPr>
    <w:rPr>
      <w:rFonts w:ascii="宋体" w:hAnsi="Times New Roman" w:eastAsia="宋体" w:cs="宋体"/>
      <w:color w:val="000000"/>
      <w:kern w:val="0"/>
      <w:sz w:val="24"/>
      <w:szCs w:val="24"/>
      <w:lang w:val="zh-CN"/>
    </w:rPr>
  </w:style>
  <w:style w:type="character" w:customStyle="1" w:styleId="19">
    <w:name w:val="页眉 字符"/>
    <w:basedOn w:val="14"/>
    <w:link w:val="8"/>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标题 1 字符"/>
    <w:basedOn w:val="14"/>
    <w:link w:val="2"/>
    <w:qFormat/>
    <w:uiPriority w:val="9"/>
    <w:rPr>
      <w:b/>
      <w:bCs/>
      <w:kern w:val="44"/>
      <w:sz w:val="44"/>
      <w:szCs w:val="44"/>
    </w:rPr>
  </w:style>
  <w:style w:type="character" w:customStyle="1" w:styleId="22">
    <w:name w:val="页脚 字符"/>
    <w:basedOn w:val="14"/>
    <w:link w:val="7"/>
    <w:uiPriority w:val="99"/>
    <w:rPr>
      <w:sz w:val="18"/>
      <w:szCs w:val="18"/>
    </w:rPr>
  </w:style>
  <w:style w:type="character" w:customStyle="1" w:styleId="23">
    <w:name w:val="批注文字 字符"/>
    <w:basedOn w:val="14"/>
    <w:link w:val="3"/>
    <w:semiHidden/>
    <w:qFormat/>
    <w:uiPriority w:val="99"/>
  </w:style>
  <w:style w:type="paragraph" w:customStyle="1" w:styleId="24">
    <w:name w:val="列出段落1"/>
    <w:basedOn w:val="1"/>
    <w:qFormat/>
    <w:uiPriority w:val="34"/>
    <w:pPr>
      <w:ind w:firstLine="420" w:firstLineChars="200"/>
    </w:pPr>
  </w:style>
  <w:style w:type="character" w:customStyle="1" w:styleId="25">
    <w:name w:val="普通(网站) 字符"/>
    <w:link w:val="10"/>
    <w:qFormat/>
    <w:uiPriority w:val="0"/>
    <w:rPr>
      <w:rFonts w:ascii="宋体" w:hAnsi="宋体" w:eastAsia="宋体" w:cs="宋体"/>
      <w:kern w:val="0"/>
      <w:sz w:val="18"/>
      <w:szCs w:val="18"/>
    </w:rPr>
  </w:style>
  <w:style w:type="character" w:customStyle="1" w:styleId="26">
    <w:name w:val="正文文本 字符"/>
    <w:basedOn w:val="14"/>
    <w:link w:val="4"/>
    <w:qFormat/>
    <w:uiPriority w:val="99"/>
    <w:rPr>
      <w:rFonts w:ascii="宋体" w:hAnsi="宋体" w:eastAsia="宋体" w:cs="Times New Roman"/>
      <w:bCs/>
      <w:color w:val="000000"/>
      <w:sz w:val="24"/>
      <w:szCs w:val="20"/>
    </w:rPr>
  </w:style>
  <w:style w:type="character" w:customStyle="1" w:styleId="27">
    <w:name w:val="正文文本缩进 字符"/>
    <w:basedOn w:val="14"/>
    <w:link w:val="5"/>
    <w:semiHidden/>
    <w:qFormat/>
    <w:uiPriority w:val="99"/>
  </w:style>
  <w:style w:type="character" w:customStyle="1" w:styleId="28">
    <w:name w:val="正文首行缩进 2 字符"/>
    <w:basedOn w:val="27"/>
    <w:link w:val="11"/>
    <w:semiHidden/>
    <w:qFormat/>
    <w:uiPriority w:val="99"/>
    <w:rPr>
      <w:rFonts w:ascii="Times New Roman" w:hAnsi="Times New Roman" w:eastAsia="宋体" w:cs="Times New Roman"/>
      <w:szCs w:val="20"/>
    </w:rPr>
  </w:style>
  <w:style w:type="paragraph" w:customStyle="1" w:styleId="29">
    <w:name w:val="正文 A"/>
    <w:autoRedefine/>
    <w:qFormat/>
    <w:uiPriority w:val="99"/>
    <w:pPr>
      <w:widowControl w:val="0"/>
      <w:jc w:val="both"/>
    </w:pPr>
    <w:rPr>
      <w:rFonts w:ascii="Times New Roman" w:hAnsi="Times New Roman" w:eastAsia="宋体" w:cs="Times New Roman"/>
      <w:color w:val="000000"/>
      <w:kern w:val="2"/>
      <w:sz w:val="21"/>
      <w:szCs w:val="20"/>
      <w:lang w:val="en-US" w:eastAsia="zh-CN" w:bidi="ar-SA"/>
    </w:rPr>
  </w:style>
  <w:style w:type="paragraph" w:customStyle="1" w:styleId="30">
    <w:name w:val="Table Paragraph"/>
    <w:basedOn w:val="1"/>
    <w:qFormat/>
    <w:uiPriority w:val="0"/>
    <w:pPr>
      <w:autoSpaceDE w:val="0"/>
      <w:autoSpaceDN w:val="0"/>
      <w:adjustRightInd w:val="0"/>
      <w:jc w:val="left"/>
    </w:pPr>
    <w:rPr>
      <w:rFonts w:ascii="Times New Roman" w:hAnsi="Times New Roman" w:eastAsia="宋体" w:cs="Times New Roman"/>
      <w:kern w:val="0"/>
      <w:sz w:val="24"/>
      <w:szCs w:val="24"/>
    </w:rPr>
  </w:style>
  <w:style w:type="character" w:customStyle="1" w:styleId="31">
    <w:name w:val="纯文本 字符1"/>
    <w:basedOn w:val="14"/>
    <w:autoRedefine/>
    <w:qFormat/>
    <w:uiPriority w:val="0"/>
    <w:rPr>
      <w:rFonts w:ascii="Times New Roman" w:hAnsi="Courier New"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DC3AB4-9F5A-4D51-A8E9-47B68149BE4C}">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8325</Words>
  <Characters>8721</Characters>
  <Lines>71</Lines>
  <Paragraphs>20</Paragraphs>
  <TotalTime>1</TotalTime>
  <ScaleCrop>false</ScaleCrop>
  <LinksUpToDate>false</LinksUpToDate>
  <CharactersWithSpaces>9232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2021-12-09T14:45:00Z</dcterms:created>
  <dc:creator>xj</dc:creator>
  <cp:lastModifiedBy>Lynn</cp:lastModifiedBy>
  <dcterms:modified xsi:type="dcterms:W3CDTF">2025-08-22T06:31:47Z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eyJoZGlkIjoiZDg1MjQ0N2ZjYjZkZDc1N2I3YjdiZDNhNGQ3NzlkMGUiLCJ1c2VySWQiOiIyNzgxNzc4NDgifQ==</vt:lpwstr>
  </property>
  <property fmtid="{D5CDD505-2E9C-101B-9397-08002B2CF9AE}" pid="3" name="KSOProductBuildVer">
    <vt:lpwstr>2052-12.1.0.21541</vt:lpwstr>
  </property>
  <property fmtid="{D5CDD505-2E9C-101B-9397-08002B2CF9AE}" pid="4" name="ICV">
    <vt:lpwstr>8CAAC84ACB6640489FEBDC02CD7CD01A_12</vt:lpwstr>
  </property>
</Properties>
</file>